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93E50" w14:textId="77777777" w:rsidR="00F75126" w:rsidRDefault="00F75126" w:rsidP="00F75126">
      <w:pPr>
        <w:rPr>
          <w:b/>
          <w:sz w:val="32"/>
          <w:szCs w:val="32"/>
          <w:lang w:val="en-GB"/>
        </w:rPr>
      </w:pPr>
    </w:p>
    <w:p w14:paraId="586836C3" w14:textId="77777777" w:rsidR="00383545" w:rsidRDefault="00383545" w:rsidP="00F75126">
      <w:pPr>
        <w:jc w:val="center"/>
        <w:rPr>
          <w:b/>
          <w:sz w:val="48"/>
          <w:szCs w:val="48"/>
          <w:lang w:val="en-GB"/>
        </w:rPr>
      </w:pPr>
    </w:p>
    <w:p w14:paraId="3109BD6B" w14:textId="77777777" w:rsidR="00383545" w:rsidRDefault="00383545" w:rsidP="00F75126">
      <w:pPr>
        <w:jc w:val="center"/>
        <w:rPr>
          <w:b/>
          <w:sz w:val="48"/>
          <w:szCs w:val="48"/>
          <w:lang w:val="en-GB"/>
        </w:rPr>
      </w:pPr>
    </w:p>
    <w:p w14:paraId="5DB47EE5" w14:textId="77777777" w:rsidR="00F75126" w:rsidRDefault="00F75126" w:rsidP="00F75126">
      <w:pPr>
        <w:jc w:val="center"/>
        <w:rPr>
          <w:b/>
          <w:sz w:val="48"/>
          <w:szCs w:val="48"/>
          <w:lang w:val="en-GB"/>
        </w:rPr>
      </w:pPr>
      <w:r>
        <w:rPr>
          <w:b/>
          <w:sz w:val="48"/>
          <w:szCs w:val="48"/>
          <w:lang w:val="en-GB"/>
        </w:rPr>
        <w:t xml:space="preserve"> </w:t>
      </w:r>
    </w:p>
    <w:p w14:paraId="70750CE7" w14:textId="77777777" w:rsidR="00F75126" w:rsidRPr="00064255" w:rsidRDefault="00F75126" w:rsidP="00F75126">
      <w:pPr>
        <w:jc w:val="center"/>
        <w:rPr>
          <w:b/>
          <w:sz w:val="48"/>
          <w:szCs w:val="48"/>
          <w:u w:val="single"/>
          <w:lang w:val="en-GB"/>
        </w:rPr>
      </w:pPr>
      <w:r w:rsidRPr="00064255">
        <w:rPr>
          <w:b/>
          <w:sz w:val="48"/>
          <w:szCs w:val="48"/>
          <w:u w:val="single"/>
          <w:lang w:val="en-GB"/>
        </w:rPr>
        <w:t>Heritage Statement</w:t>
      </w:r>
    </w:p>
    <w:p w14:paraId="557CE178" w14:textId="77777777" w:rsidR="00F75126" w:rsidRDefault="00F75126" w:rsidP="00F75126">
      <w:pPr>
        <w:rPr>
          <w:b/>
          <w:sz w:val="32"/>
          <w:szCs w:val="32"/>
          <w:lang w:val="en-GB"/>
        </w:rPr>
      </w:pPr>
    </w:p>
    <w:p w14:paraId="32E293A2" w14:textId="77777777" w:rsidR="00F75126" w:rsidRDefault="00F75126" w:rsidP="00F75126">
      <w:pPr>
        <w:jc w:val="center"/>
        <w:rPr>
          <w:b/>
          <w:sz w:val="32"/>
          <w:szCs w:val="32"/>
          <w:lang w:val="en-GB"/>
        </w:rPr>
      </w:pPr>
    </w:p>
    <w:p w14:paraId="39467BED" w14:textId="77777777" w:rsidR="00F75126" w:rsidRDefault="00F75126" w:rsidP="00F75126">
      <w:pPr>
        <w:jc w:val="center"/>
        <w:rPr>
          <w:b/>
          <w:sz w:val="32"/>
          <w:szCs w:val="32"/>
          <w:lang w:val="en-GB"/>
        </w:rPr>
      </w:pPr>
      <w:r>
        <w:rPr>
          <w:b/>
          <w:sz w:val="32"/>
          <w:szCs w:val="32"/>
          <w:lang w:val="en-GB"/>
        </w:rPr>
        <w:t>for</w:t>
      </w:r>
    </w:p>
    <w:p w14:paraId="600D1746" w14:textId="77777777" w:rsidR="00F75126" w:rsidRDefault="00F75126" w:rsidP="00F75126">
      <w:pPr>
        <w:jc w:val="center"/>
        <w:rPr>
          <w:b/>
          <w:sz w:val="32"/>
          <w:szCs w:val="32"/>
          <w:lang w:val="en-GB"/>
        </w:rPr>
      </w:pPr>
    </w:p>
    <w:p w14:paraId="7142D302" w14:textId="77777777" w:rsidR="00E60AD7" w:rsidRDefault="00E60AD7" w:rsidP="00F75126">
      <w:pPr>
        <w:jc w:val="center"/>
        <w:rPr>
          <w:b/>
          <w:sz w:val="32"/>
          <w:szCs w:val="32"/>
          <w:lang w:val="en-GB"/>
        </w:rPr>
      </w:pPr>
    </w:p>
    <w:p w14:paraId="2BA5FA39" w14:textId="77777777" w:rsidR="00F75126" w:rsidRDefault="00E60AD7" w:rsidP="00F75126">
      <w:pPr>
        <w:jc w:val="center"/>
        <w:rPr>
          <w:b/>
          <w:sz w:val="32"/>
          <w:szCs w:val="32"/>
          <w:lang w:val="en-GB"/>
        </w:rPr>
      </w:pPr>
      <w:r>
        <w:rPr>
          <w:b/>
          <w:sz w:val="32"/>
          <w:szCs w:val="32"/>
          <w:lang w:val="en-GB"/>
        </w:rPr>
        <w:t xml:space="preserve">Proposed Adjustment of Staircase/Means of Escape </w:t>
      </w:r>
    </w:p>
    <w:p w14:paraId="197D3859" w14:textId="77777777" w:rsidR="00E60AD7" w:rsidRDefault="00E60AD7" w:rsidP="00F75126">
      <w:pPr>
        <w:jc w:val="center"/>
        <w:rPr>
          <w:b/>
          <w:sz w:val="32"/>
          <w:szCs w:val="32"/>
          <w:lang w:val="en-GB"/>
        </w:rPr>
      </w:pPr>
      <w:r>
        <w:rPr>
          <w:b/>
          <w:sz w:val="32"/>
          <w:szCs w:val="32"/>
          <w:lang w:val="en-GB"/>
        </w:rPr>
        <w:t xml:space="preserve">From Basement including </w:t>
      </w:r>
      <w:r w:rsidR="00A65E52">
        <w:rPr>
          <w:b/>
          <w:sz w:val="32"/>
          <w:szCs w:val="32"/>
          <w:lang w:val="en-GB"/>
        </w:rPr>
        <w:t>a</w:t>
      </w:r>
      <w:r>
        <w:rPr>
          <w:b/>
          <w:sz w:val="32"/>
          <w:szCs w:val="32"/>
          <w:lang w:val="en-GB"/>
        </w:rPr>
        <w:t xml:space="preserve"> </w:t>
      </w:r>
    </w:p>
    <w:p w14:paraId="73E7676D" w14:textId="4B90E4E2" w:rsidR="00E60AD7" w:rsidRDefault="00E60AD7" w:rsidP="00F75126">
      <w:pPr>
        <w:jc w:val="center"/>
        <w:rPr>
          <w:b/>
          <w:sz w:val="32"/>
          <w:szCs w:val="32"/>
          <w:lang w:val="en-GB"/>
        </w:rPr>
      </w:pPr>
      <w:r>
        <w:rPr>
          <w:b/>
          <w:sz w:val="32"/>
          <w:szCs w:val="32"/>
          <w:lang w:val="en-GB"/>
        </w:rPr>
        <w:t xml:space="preserve">New Staircase and </w:t>
      </w:r>
      <w:r w:rsidR="00820024">
        <w:rPr>
          <w:b/>
          <w:sz w:val="32"/>
          <w:szCs w:val="32"/>
          <w:lang w:val="en-GB"/>
        </w:rPr>
        <w:t xml:space="preserve">Formation of New External </w:t>
      </w:r>
      <w:r>
        <w:rPr>
          <w:b/>
          <w:sz w:val="32"/>
          <w:szCs w:val="32"/>
          <w:lang w:val="en-GB"/>
        </w:rPr>
        <w:t>Fire Exit</w:t>
      </w:r>
      <w:r w:rsidR="00820024">
        <w:rPr>
          <w:b/>
          <w:sz w:val="32"/>
          <w:szCs w:val="32"/>
          <w:lang w:val="en-GB"/>
        </w:rPr>
        <w:t xml:space="preserve"> Doorway</w:t>
      </w:r>
    </w:p>
    <w:p w14:paraId="0F77AA2D" w14:textId="77777777" w:rsidR="00A65E52" w:rsidRDefault="00A65E52" w:rsidP="00F75126">
      <w:pPr>
        <w:jc w:val="center"/>
        <w:rPr>
          <w:b/>
          <w:sz w:val="32"/>
          <w:szCs w:val="32"/>
          <w:lang w:val="en-GB"/>
        </w:rPr>
      </w:pPr>
    </w:p>
    <w:p w14:paraId="7CC83146" w14:textId="77777777" w:rsidR="00A65E52" w:rsidRDefault="00A65E52" w:rsidP="00F75126">
      <w:pPr>
        <w:jc w:val="center"/>
        <w:rPr>
          <w:b/>
          <w:sz w:val="32"/>
          <w:szCs w:val="32"/>
          <w:lang w:val="en-GB"/>
        </w:rPr>
      </w:pPr>
    </w:p>
    <w:p w14:paraId="27173BB9" w14:textId="77777777" w:rsidR="00F75126" w:rsidRDefault="00F75126" w:rsidP="00F75126">
      <w:pPr>
        <w:jc w:val="center"/>
        <w:rPr>
          <w:b/>
          <w:sz w:val="32"/>
          <w:szCs w:val="32"/>
          <w:lang w:val="en-GB"/>
        </w:rPr>
      </w:pPr>
      <w:r>
        <w:rPr>
          <w:b/>
          <w:sz w:val="32"/>
          <w:szCs w:val="32"/>
          <w:lang w:val="en-GB"/>
        </w:rPr>
        <w:t>at</w:t>
      </w:r>
    </w:p>
    <w:p w14:paraId="415AF442" w14:textId="77777777" w:rsidR="00F75126" w:rsidRDefault="00F75126" w:rsidP="00F75126">
      <w:pPr>
        <w:rPr>
          <w:b/>
          <w:sz w:val="32"/>
          <w:szCs w:val="32"/>
          <w:lang w:val="en-GB"/>
        </w:rPr>
      </w:pPr>
    </w:p>
    <w:p w14:paraId="59596FD3" w14:textId="77777777" w:rsidR="00E60AD7" w:rsidRDefault="00E60AD7" w:rsidP="00F75126">
      <w:pPr>
        <w:rPr>
          <w:b/>
          <w:sz w:val="32"/>
          <w:szCs w:val="32"/>
          <w:lang w:val="en-GB"/>
        </w:rPr>
      </w:pPr>
    </w:p>
    <w:p w14:paraId="5723E86A" w14:textId="77777777" w:rsidR="00064255" w:rsidRDefault="00E60AD7" w:rsidP="00064255">
      <w:pPr>
        <w:jc w:val="center"/>
        <w:rPr>
          <w:b/>
          <w:sz w:val="32"/>
          <w:szCs w:val="32"/>
          <w:lang w:val="en-GB"/>
        </w:rPr>
      </w:pPr>
      <w:r>
        <w:rPr>
          <w:b/>
          <w:sz w:val="32"/>
          <w:szCs w:val="32"/>
          <w:lang w:val="en-GB"/>
        </w:rPr>
        <w:t>134 Sandgate Road</w:t>
      </w:r>
      <w:r w:rsidR="00064255">
        <w:rPr>
          <w:b/>
          <w:sz w:val="32"/>
          <w:szCs w:val="32"/>
          <w:lang w:val="en-GB"/>
        </w:rPr>
        <w:t xml:space="preserve">, </w:t>
      </w:r>
    </w:p>
    <w:p w14:paraId="17980087" w14:textId="77777777" w:rsidR="00D27F50" w:rsidRDefault="00E60AD7" w:rsidP="00064255">
      <w:pPr>
        <w:jc w:val="center"/>
        <w:rPr>
          <w:b/>
          <w:sz w:val="32"/>
          <w:szCs w:val="32"/>
          <w:lang w:val="en-GB"/>
        </w:rPr>
      </w:pPr>
      <w:r>
        <w:rPr>
          <w:b/>
          <w:sz w:val="32"/>
          <w:szCs w:val="32"/>
          <w:lang w:val="en-GB"/>
        </w:rPr>
        <w:t>Folkestone</w:t>
      </w:r>
    </w:p>
    <w:p w14:paraId="3D59029A" w14:textId="5639195B" w:rsidR="00383545" w:rsidRDefault="00383545" w:rsidP="00383545">
      <w:pPr>
        <w:jc w:val="center"/>
        <w:rPr>
          <w:b/>
          <w:sz w:val="32"/>
          <w:szCs w:val="32"/>
          <w:lang w:val="en-GB"/>
        </w:rPr>
      </w:pPr>
      <w:r>
        <w:rPr>
          <w:b/>
          <w:sz w:val="32"/>
          <w:szCs w:val="32"/>
          <w:lang w:val="en-GB"/>
        </w:rPr>
        <w:t xml:space="preserve">Kent  </w:t>
      </w:r>
      <w:r w:rsidR="00E60AD7">
        <w:rPr>
          <w:b/>
          <w:sz w:val="32"/>
          <w:szCs w:val="32"/>
          <w:lang w:val="en-GB"/>
        </w:rPr>
        <w:t>CT20 2B</w:t>
      </w:r>
      <w:r w:rsidR="00820024">
        <w:rPr>
          <w:b/>
          <w:sz w:val="32"/>
          <w:szCs w:val="32"/>
          <w:lang w:val="en-GB"/>
        </w:rPr>
        <w:t>W</w:t>
      </w:r>
    </w:p>
    <w:p w14:paraId="1AC59355" w14:textId="77777777" w:rsidR="00383545" w:rsidRDefault="00383545" w:rsidP="00F75126">
      <w:pPr>
        <w:jc w:val="center"/>
        <w:rPr>
          <w:b/>
          <w:sz w:val="32"/>
          <w:szCs w:val="32"/>
          <w:lang w:val="en-GB"/>
        </w:rPr>
      </w:pPr>
    </w:p>
    <w:p w14:paraId="28B1DF00" w14:textId="77777777" w:rsidR="00F75126" w:rsidRDefault="00F75126" w:rsidP="00F75126">
      <w:pPr>
        <w:jc w:val="center"/>
        <w:rPr>
          <w:b/>
          <w:sz w:val="32"/>
          <w:szCs w:val="32"/>
          <w:lang w:val="en-GB"/>
        </w:rPr>
      </w:pPr>
    </w:p>
    <w:p w14:paraId="4AC4C28A" w14:textId="77777777" w:rsidR="00F75126" w:rsidRDefault="00F75126" w:rsidP="00F75126">
      <w:pPr>
        <w:jc w:val="center"/>
        <w:rPr>
          <w:b/>
          <w:sz w:val="32"/>
          <w:szCs w:val="32"/>
          <w:lang w:val="en-GB"/>
        </w:rPr>
      </w:pPr>
      <w:r>
        <w:rPr>
          <w:b/>
          <w:sz w:val="32"/>
          <w:szCs w:val="32"/>
          <w:lang w:val="en-GB"/>
        </w:rPr>
        <w:t>On behalf of</w:t>
      </w:r>
    </w:p>
    <w:p w14:paraId="7968032B" w14:textId="77777777" w:rsidR="00D27F50" w:rsidRDefault="00D27F50" w:rsidP="00F75126">
      <w:pPr>
        <w:jc w:val="center"/>
        <w:rPr>
          <w:b/>
          <w:sz w:val="32"/>
          <w:szCs w:val="32"/>
          <w:lang w:val="en-GB"/>
        </w:rPr>
      </w:pPr>
    </w:p>
    <w:p w14:paraId="264E7D10" w14:textId="77777777" w:rsidR="00F75126" w:rsidRDefault="00E60AD7" w:rsidP="00F75126">
      <w:pPr>
        <w:jc w:val="center"/>
        <w:rPr>
          <w:b/>
          <w:sz w:val="32"/>
          <w:szCs w:val="32"/>
          <w:lang w:val="en-GB"/>
        </w:rPr>
      </w:pPr>
      <w:r>
        <w:rPr>
          <w:b/>
          <w:sz w:val="32"/>
          <w:szCs w:val="32"/>
          <w:lang w:val="en-GB"/>
        </w:rPr>
        <w:t>The Trustees of the Viscount Folkestone (1963) Settlement</w:t>
      </w:r>
    </w:p>
    <w:p w14:paraId="2C208CC8" w14:textId="77777777" w:rsidR="00383545" w:rsidRDefault="00383545" w:rsidP="00F75126">
      <w:pPr>
        <w:jc w:val="center"/>
        <w:rPr>
          <w:b/>
          <w:sz w:val="32"/>
          <w:szCs w:val="32"/>
          <w:lang w:val="en-GB"/>
        </w:rPr>
      </w:pPr>
    </w:p>
    <w:p w14:paraId="77C59072" w14:textId="77777777" w:rsidR="00383545" w:rsidRDefault="00383545" w:rsidP="00F75126">
      <w:pPr>
        <w:jc w:val="center"/>
        <w:rPr>
          <w:b/>
          <w:sz w:val="32"/>
          <w:szCs w:val="32"/>
          <w:lang w:val="en-GB"/>
        </w:rPr>
      </w:pPr>
    </w:p>
    <w:p w14:paraId="714363AA" w14:textId="77777777" w:rsidR="00383545" w:rsidRDefault="00383545" w:rsidP="00D27F50">
      <w:pPr>
        <w:rPr>
          <w:b/>
          <w:sz w:val="32"/>
          <w:szCs w:val="32"/>
          <w:lang w:val="en-GB"/>
        </w:rPr>
      </w:pPr>
    </w:p>
    <w:p w14:paraId="41537382" w14:textId="77777777" w:rsidR="00F75126" w:rsidRDefault="00F75126" w:rsidP="00F75126">
      <w:pPr>
        <w:jc w:val="center"/>
        <w:rPr>
          <w:b/>
          <w:lang w:val="en-GB"/>
        </w:rPr>
      </w:pPr>
      <w:r>
        <w:rPr>
          <w:b/>
          <w:lang w:val="en-GB"/>
        </w:rPr>
        <w:t>Prepared By</w:t>
      </w:r>
    </w:p>
    <w:p w14:paraId="39831AB8" w14:textId="77777777" w:rsidR="00DB559B" w:rsidRDefault="00DB559B" w:rsidP="00F75126">
      <w:pPr>
        <w:jc w:val="center"/>
        <w:rPr>
          <w:b/>
          <w:lang w:val="en-GB"/>
        </w:rPr>
      </w:pPr>
    </w:p>
    <w:p w14:paraId="75A4CC2C" w14:textId="77777777" w:rsidR="00F75126" w:rsidRDefault="00F75126" w:rsidP="00F75126">
      <w:pPr>
        <w:jc w:val="center"/>
        <w:rPr>
          <w:b/>
          <w:lang w:val="en-GB"/>
        </w:rPr>
      </w:pPr>
      <w:r>
        <w:rPr>
          <w:b/>
          <w:lang w:val="en-GB"/>
        </w:rPr>
        <w:t>S. I. Chartered Building Surveyors</w:t>
      </w:r>
    </w:p>
    <w:p w14:paraId="4E39B130" w14:textId="77777777" w:rsidR="00F75126" w:rsidRDefault="00F75126" w:rsidP="00F75126">
      <w:pPr>
        <w:jc w:val="center"/>
        <w:rPr>
          <w:b/>
          <w:lang w:val="en-GB"/>
        </w:rPr>
      </w:pPr>
      <w:r>
        <w:rPr>
          <w:b/>
          <w:lang w:val="en-GB"/>
        </w:rPr>
        <w:t>8 Jointon Road</w:t>
      </w:r>
    </w:p>
    <w:p w14:paraId="164F6C5C" w14:textId="77777777" w:rsidR="00F75126" w:rsidRDefault="00F75126" w:rsidP="00F75126">
      <w:pPr>
        <w:jc w:val="center"/>
        <w:rPr>
          <w:b/>
          <w:lang w:val="en-GB"/>
        </w:rPr>
      </w:pPr>
      <w:r>
        <w:rPr>
          <w:b/>
          <w:lang w:val="en-GB"/>
        </w:rPr>
        <w:t>Folkestone</w:t>
      </w:r>
    </w:p>
    <w:p w14:paraId="7FFCCACD" w14:textId="77777777" w:rsidR="00F75126" w:rsidRDefault="00F75126" w:rsidP="00F75126">
      <w:pPr>
        <w:jc w:val="center"/>
        <w:rPr>
          <w:b/>
          <w:lang w:val="en-GB"/>
        </w:rPr>
      </w:pPr>
      <w:r>
        <w:rPr>
          <w:b/>
          <w:lang w:val="en-GB"/>
        </w:rPr>
        <w:t>Kent  CT20 2RG</w:t>
      </w:r>
    </w:p>
    <w:p w14:paraId="1FFD2252" w14:textId="77777777" w:rsidR="00F75126" w:rsidRDefault="00F75126" w:rsidP="00F75126">
      <w:pPr>
        <w:jc w:val="center"/>
        <w:rPr>
          <w:b/>
          <w:lang w:val="en-GB"/>
        </w:rPr>
      </w:pPr>
    </w:p>
    <w:p w14:paraId="4D1A6367" w14:textId="77777777" w:rsidR="00F75126" w:rsidRDefault="000E534B" w:rsidP="00F75126">
      <w:pPr>
        <w:jc w:val="center"/>
        <w:rPr>
          <w:b/>
          <w:lang w:val="en-GB"/>
        </w:rPr>
      </w:pPr>
      <w:r>
        <w:rPr>
          <w:b/>
          <w:lang w:val="en-GB"/>
        </w:rPr>
        <w:t>Tel</w:t>
      </w:r>
      <w:r w:rsidR="00F75126">
        <w:rPr>
          <w:b/>
          <w:lang w:val="en-GB"/>
        </w:rPr>
        <w:t xml:space="preserve"> No. 01303-240088</w:t>
      </w:r>
    </w:p>
    <w:p w14:paraId="0864486E" w14:textId="77777777" w:rsidR="00383545" w:rsidRDefault="00383545" w:rsidP="00383545">
      <w:pPr>
        <w:jc w:val="center"/>
        <w:rPr>
          <w:b/>
          <w:lang w:val="en-GB"/>
        </w:rPr>
      </w:pPr>
      <w:r>
        <w:rPr>
          <w:b/>
          <w:lang w:val="en-GB"/>
        </w:rPr>
        <w:t>Email</w:t>
      </w:r>
      <w:r w:rsidRPr="00383545">
        <w:rPr>
          <w:b/>
          <w:color w:val="000000" w:themeColor="text1"/>
        </w:rPr>
        <w:t xml:space="preserve">:  </w:t>
      </w:r>
      <w:hyperlink r:id="rId6" w:history="1">
        <w:r w:rsidRPr="00383545">
          <w:rPr>
            <w:rStyle w:val="Hyperlink"/>
            <w:b/>
            <w:color w:val="000000" w:themeColor="text1"/>
          </w:rPr>
          <w:t>stuart@sicbs.co.uk</w:t>
        </w:r>
      </w:hyperlink>
    </w:p>
    <w:p w14:paraId="0A3B478E" w14:textId="77777777" w:rsidR="00383545" w:rsidRDefault="00383545" w:rsidP="00383545">
      <w:pPr>
        <w:jc w:val="center"/>
        <w:rPr>
          <w:b/>
          <w:lang w:val="en-GB"/>
        </w:rPr>
      </w:pPr>
    </w:p>
    <w:p w14:paraId="1F34D0C7" w14:textId="77777777" w:rsidR="00F75126" w:rsidRDefault="00F75126" w:rsidP="00F75126">
      <w:pPr>
        <w:tabs>
          <w:tab w:val="left" w:pos="1440"/>
        </w:tabs>
        <w:ind w:left="2160" w:hanging="2160"/>
        <w:jc w:val="both"/>
        <w:rPr>
          <w:lang w:val="en-GB"/>
        </w:rPr>
      </w:pPr>
    </w:p>
    <w:p w14:paraId="483A32FE" w14:textId="77777777" w:rsidR="00D27F50" w:rsidRDefault="00D27F50" w:rsidP="00D27F50">
      <w:pPr>
        <w:tabs>
          <w:tab w:val="left" w:pos="1440"/>
        </w:tabs>
        <w:jc w:val="both"/>
        <w:rPr>
          <w:lang w:val="en-GB"/>
        </w:rPr>
      </w:pPr>
    </w:p>
    <w:p w14:paraId="7BC305CC" w14:textId="77777777" w:rsidR="00F75126" w:rsidRPr="007C3A9C" w:rsidRDefault="00F75126" w:rsidP="00D27F50">
      <w:pPr>
        <w:tabs>
          <w:tab w:val="left" w:pos="1440"/>
        </w:tabs>
        <w:jc w:val="both"/>
        <w:rPr>
          <w:b/>
          <w:u w:val="single"/>
          <w:lang w:val="en-GB"/>
        </w:rPr>
      </w:pPr>
      <w:r w:rsidRPr="007C3A9C">
        <w:rPr>
          <w:b/>
          <w:u w:val="single"/>
          <w:lang w:val="en-GB"/>
        </w:rPr>
        <w:t>HERITAGE STATEMENT</w:t>
      </w:r>
    </w:p>
    <w:p w14:paraId="03C266EA" w14:textId="77777777" w:rsidR="00F75126" w:rsidRDefault="00F75126" w:rsidP="00F75126">
      <w:pPr>
        <w:tabs>
          <w:tab w:val="left" w:pos="1440"/>
        </w:tabs>
        <w:ind w:left="1440" w:hanging="1440"/>
        <w:jc w:val="both"/>
        <w:rPr>
          <w:lang w:val="en-GB"/>
        </w:rPr>
      </w:pPr>
    </w:p>
    <w:p w14:paraId="53F2BF9A" w14:textId="77777777" w:rsidR="00064255" w:rsidRDefault="00E60AD7" w:rsidP="00064255">
      <w:pPr>
        <w:rPr>
          <w:lang w:val="en-GB"/>
        </w:rPr>
      </w:pPr>
      <w:r>
        <w:rPr>
          <w:lang w:val="en-GB"/>
        </w:rPr>
        <w:t xml:space="preserve">The following details should be read in conjunction with submitted drawing no. 007/19/01.  The property </w:t>
      </w:r>
      <w:r w:rsidR="00A65E52">
        <w:rPr>
          <w:lang w:val="en-GB"/>
        </w:rPr>
        <w:t xml:space="preserve">is </w:t>
      </w:r>
      <w:r>
        <w:rPr>
          <w:lang w:val="en-GB"/>
        </w:rPr>
        <w:t>known as 134 Sandgate Road</w:t>
      </w:r>
      <w:r w:rsidR="00A65E52">
        <w:rPr>
          <w:lang w:val="en-GB"/>
        </w:rPr>
        <w:t>, but</w:t>
      </w:r>
      <w:r>
        <w:rPr>
          <w:lang w:val="en-GB"/>
        </w:rPr>
        <w:t xml:space="preserve"> is sometimes known as 134a or 132 Sandgate Road under the Listed status.  The property is located on the corner of Sandgate Road and Manor Road.  The ground and basement areas of this building are currently vacant following the </w:t>
      </w:r>
      <w:r w:rsidR="00A65E52">
        <w:rPr>
          <w:lang w:val="en-GB"/>
        </w:rPr>
        <w:t xml:space="preserve">recent </w:t>
      </w:r>
      <w:r>
        <w:rPr>
          <w:lang w:val="en-GB"/>
        </w:rPr>
        <w:t xml:space="preserve">closure </w:t>
      </w:r>
      <w:r w:rsidR="00A65E52">
        <w:rPr>
          <w:lang w:val="en-GB"/>
        </w:rPr>
        <w:t xml:space="preserve">in 2018 </w:t>
      </w:r>
      <w:r>
        <w:rPr>
          <w:lang w:val="en-GB"/>
        </w:rPr>
        <w:t>of the Royal Bank of Scotland.  It was formerly the Williams &amp; Glyns Bank</w:t>
      </w:r>
      <w:r w:rsidR="00A65E52">
        <w:rPr>
          <w:lang w:val="en-GB"/>
        </w:rPr>
        <w:t>,</w:t>
      </w:r>
      <w:r>
        <w:rPr>
          <w:lang w:val="en-GB"/>
        </w:rPr>
        <w:t xml:space="preserve"> until it was absorbed into the Royal Bank of Scotland in 1985.  The two upper floors to the building are occupied by a Solicitors firm. </w:t>
      </w:r>
    </w:p>
    <w:p w14:paraId="22AD5150" w14:textId="77777777" w:rsidR="00E60AD7" w:rsidRDefault="00E60AD7" w:rsidP="00064255">
      <w:pPr>
        <w:rPr>
          <w:lang w:val="en-GB"/>
        </w:rPr>
      </w:pPr>
    </w:p>
    <w:p w14:paraId="6E151FC9" w14:textId="77777777" w:rsidR="00F151D8" w:rsidRDefault="00E60AD7" w:rsidP="00064255">
      <w:pPr>
        <w:rPr>
          <w:lang w:val="en-GB"/>
        </w:rPr>
      </w:pPr>
      <w:r>
        <w:rPr>
          <w:lang w:val="en-GB"/>
        </w:rPr>
        <w:t xml:space="preserve">The property was listed in 1975 under the Listing No. 1061179 and is Grade II Listed.  The property is believed to have been constructed around 1890 in the style of the Grand and New Metropole Hotels.  The bank itself is two storeys </w:t>
      </w:r>
      <w:r w:rsidR="00A65E52">
        <w:rPr>
          <w:lang w:val="en-GB"/>
        </w:rPr>
        <w:t xml:space="preserve">(including the basement) </w:t>
      </w:r>
      <w:r>
        <w:rPr>
          <w:lang w:val="en-GB"/>
        </w:rPr>
        <w:t>in red brick with buff tiled dressing</w:t>
      </w:r>
      <w:r w:rsidR="00A65E52">
        <w:rPr>
          <w:lang w:val="en-GB"/>
        </w:rPr>
        <w:t>, but the building</w:t>
      </w:r>
      <w:r>
        <w:rPr>
          <w:lang w:val="en-GB"/>
        </w:rPr>
        <w:t xml:space="preserve"> four storeys overall, under a green slate roof.  The front </w:t>
      </w:r>
      <w:r w:rsidR="00A65E52">
        <w:rPr>
          <w:lang w:val="en-GB"/>
        </w:rPr>
        <w:t>elevation has</w:t>
      </w:r>
      <w:r>
        <w:rPr>
          <w:lang w:val="en-GB"/>
        </w:rPr>
        <w:t xml:space="preserve"> a corner octagonal turret.  There is also a </w:t>
      </w:r>
      <w:r w:rsidR="00A65E52">
        <w:rPr>
          <w:lang w:val="en-GB"/>
        </w:rPr>
        <w:t>Venetian</w:t>
      </w:r>
      <w:r>
        <w:rPr>
          <w:lang w:val="en-GB"/>
        </w:rPr>
        <w:t xml:space="preserve"> window to the first floor</w:t>
      </w:r>
      <w:r w:rsidR="00F151D8">
        <w:rPr>
          <w:lang w:val="en-GB"/>
        </w:rPr>
        <w:t xml:space="preserve"> and cambered windows to the ground floor.  The frontage facing Manor Road has three dormers, two further octagonal turrets which are decorated with wreaths.  </w:t>
      </w:r>
    </w:p>
    <w:p w14:paraId="3B7144ED" w14:textId="77777777" w:rsidR="00F151D8" w:rsidRDefault="00F151D8" w:rsidP="00064255">
      <w:pPr>
        <w:rPr>
          <w:lang w:val="en-GB"/>
        </w:rPr>
      </w:pPr>
    </w:p>
    <w:p w14:paraId="036E08F3" w14:textId="77777777" w:rsidR="00F151D8" w:rsidRDefault="00F151D8" w:rsidP="00064255">
      <w:pPr>
        <w:rPr>
          <w:lang w:val="en-GB"/>
        </w:rPr>
      </w:pPr>
      <w:r>
        <w:rPr>
          <w:lang w:val="en-GB"/>
        </w:rPr>
        <w:t xml:space="preserve">To the rear/side of the property (north elevation) there is a timber framed garage </w:t>
      </w:r>
      <w:r w:rsidR="00A65E52">
        <w:rPr>
          <w:lang w:val="en-GB"/>
        </w:rPr>
        <w:t xml:space="preserve">and store </w:t>
      </w:r>
      <w:r>
        <w:rPr>
          <w:lang w:val="en-GB"/>
        </w:rPr>
        <w:t xml:space="preserve">which has a large basement that encroaches under the pavement to the rear access and adjoins the neighbouring property.  The current means of escape from the basement area is through this building which is </w:t>
      </w:r>
      <w:r w:rsidR="00A65E52">
        <w:rPr>
          <w:lang w:val="en-GB"/>
        </w:rPr>
        <w:t xml:space="preserve">suffering from </w:t>
      </w:r>
      <w:r>
        <w:rPr>
          <w:lang w:val="en-GB"/>
        </w:rPr>
        <w:t xml:space="preserve">serious deterioration, despite it being a much later structure.  </w:t>
      </w:r>
    </w:p>
    <w:p w14:paraId="2F5A0561" w14:textId="77777777" w:rsidR="00F151D8" w:rsidRDefault="00F151D8" w:rsidP="00064255">
      <w:pPr>
        <w:rPr>
          <w:lang w:val="en-GB"/>
        </w:rPr>
      </w:pPr>
    </w:p>
    <w:p w14:paraId="2B8D2F6F" w14:textId="77777777" w:rsidR="00F151D8" w:rsidRDefault="00F151D8" w:rsidP="00064255">
      <w:pPr>
        <w:rPr>
          <w:lang w:val="en-GB"/>
        </w:rPr>
      </w:pPr>
    </w:p>
    <w:p w14:paraId="62617CF4" w14:textId="77777777" w:rsidR="00F151D8" w:rsidRDefault="00F151D8" w:rsidP="00064255">
      <w:pPr>
        <w:rPr>
          <w:lang w:val="en-GB"/>
        </w:rPr>
      </w:pPr>
      <w:r>
        <w:rPr>
          <w:b/>
          <w:bCs/>
          <w:u w:val="single"/>
          <w:lang w:val="en-GB"/>
        </w:rPr>
        <w:t>Development Proposals</w:t>
      </w:r>
      <w:r>
        <w:rPr>
          <w:lang w:val="en-GB"/>
        </w:rPr>
        <w:t xml:space="preserve">: </w:t>
      </w:r>
    </w:p>
    <w:p w14:paraId="51038F5B" w14:textId="77777777" w:rsidR="00F151D8" w:rsidRDefault="00F151D8" w:rsidP="00064255">
      <w:pPr>
        <w:rPr>
          <w:lang w:val="en-GB"/>
        </w:rPr>
      </w:pPr>
    </w:p>
    <w:p w14:paraId="109F736C" w14:textId="77777777" w:rsidR="00E60AD7" w:rsidRDefault="00F151D8" w:rsidP="00064255">
      <w:pPr>
        <w:rPr>
          <w:lang w:val="en-GB"/>
        </w:rPr>
      </w:pPr>
      <w:r>
        <w:rPr>
          <w:lang w:val="en-GB"/>
        </w:rPr>
        <w:t xml:space="preserve">The proposal is to provide a secondary means of escape from the current basement due to the current </w:t>
      </w:r>
      <w:r w:rsidR="00A65E52">
        <w:rPr>
          <w:lang w:val="en-GB"/>
        </w:rPr>
        <w:t>fire exit</w:t>
      </w:r>
      <w:r>
        <w:rPr>
          <w:lang w:val="en-GB"/>
        </w:rPr>
        <w:t xml:space="preserve"> being through the dilapidated garage</w:t>
      </w:r>
      <w:r w:rsidR="00A65E52">
        <w:rPr>
          <w:lang w:val="en-GB"/>
        </w:rPr>
        <w:t>/store</w:t>
      </w:r>
      <w:r>
        <w:rPr>
          <w:lang w:val="en-GB"/>
        </w:rPr>
        <w:t xml:space="preserve"> buildin</w:t>
      </w:r>
      <w:r w:rsidR="00A65E52">
        <w:rPr>
          <w:lang w:val="en-GB"/>
        </w:rPr>
        <w:t>g to the north of the site.  This</w:t>
      </w:r>
      <w:r>
        <w:rPr>
          <w:lang w:val="en-GB"/>
        </w:rPr>
        <w:t xml:space="preserve"> means of escape is unacceptable under current requirements and in particular Part B of the Buil</w:t>
      </w:r>
      <w:r w:rsidR="00A65E52">
        <w:rPr>
          <w:lang w:val="en-GB"/>
        </w:rPr>
        <w:t>ding Regulations.  The proposal</w:t>
      </w:r>
      <w:r>
        <w:rPr>
          <w:lang w:val="en-GB"/>
        </w:rPr>
        <w:t xml:space="preserve"> is therefore to </w:t>
      </w:r>
      <w:r w:rsidR="00A65E52">
        <w:rPr>
          <w:lang w:val="en-GB"/>
        </w:rPr>
        <w:t>provide a</w:t>
      </w:r>
      <w:r>
        <w:rPr>
          <w:lang w:val="en-GB"/>
        </w:rPr>
        <w:t xml:space="preserve"> staircase in the location of the current goods lift that is located between the ground and basement.  This goods lift having been installed by the bank to provide access to the strong room that is still located within the basement.</w:t>
      </w:r>
    </w:p>
    <w:p w14:paraId="501BB626" w14:textId="77777777" w:rsidR="00F151D8" w:rsidRDefault="00F151D8" w:rsidP="00064255">
      <w:pPr>
        <w:rPr>
          <w:lang w:val="en-GB"/>
        </w:rPr>
      </w:pPr>
    </w:p>
    <w:p w14:paraId="5227A752" w14:textId="77777777" w:rsidR="00F151D8" w:rsidRPr="00064255" w:rsidRDefault="00F151D8" w:rsidP="00064255">
      <w:pPr>
        <w:rPr>
          <w:lang w:val="en-GB"/>
        </w:rPr>
      </w:pPr>
      <w:r>
        <w:rPr>
          <w:lang w:val="en-GB"/>
        </w:rPr>
        <w:t xml:space="preserve">The provision of an improved means of escape has now become an essential requirement for any potential future occupiers of the vacant banking hall and basement area.  </w:t>
      </w:r>
    </w:p>
    <w:p w14:paraId="564AD49F" w14:textId="77777777" w:rsidR="00DB559B" w:rsidRDefault="00DB559B" w:rsidP="00187ABD">
      <w:pPr>
        <w:tabs>
          <w:tab w:val="left" w:pos="1440"/>
        </w:tabs>
        <w:jc w:val="both"/>
        <w:rPr>
          <w:b/>
          <w:u w:val="single"/>
          <w:lang w:val="en-GB"/>
        </w:rPr>
      </w:pPr>
    </w:p>
    <w:p w14:paraId="0FCBBDD1" w14:textId="77777777" w:rsidR="00DB559B" w:rsidRDefault="00DB559B" w:rsidP="00187ABD">
      <w:pPr>
        <w:tabs>
          <w:tab w:val="left" w:pos="1440"/>
        </w:tabs>
        <w:jc w:val="both"/>
        <w:rPr>
          <w:b/>
          <w:u w:val="single"/>
          <w:lang w:val="en-GB"/>
        </w:rPr>
      </w:pPr>
    </w:p>
    <w:p w14:paraId="163DBD8A" w14:textId="77777777" w:rsidR="00311613" w:rsidRDefault="00311613" w:rsidP="00187ABD">
      <w:pPr>
        <w:tabs>
          <w:tab w:val="left" w:pos="1440"/>
        </w:tabs>
        <w:jc w:val="both"/>
        <w:rPr>
          <w:lang w:val="en-GB"/>
        </w:rPr>
      </w:pPr>
      <w:r w:rsidRPr="00311613">
        <w:rPr>
          <w:b/>
          <w:u w:val="single"/>
          <w:lang w:val="en-GB"/>
        </w:rPr>
        <w:t>Impact Assesment</w:t>
      </w:r>
      <w:r>
        <w:rPr>
          <w:lang w:val="en-GB"/>
        </w:rPr>
        <w:t>:</w:t>
      </w:r>
    </w:p>
    <w:p w14:paraId="599D1CF7" w14:textId="77777777" w:rsidR="00187ABD" w:rsidRDefault="00187ABD" w:rsidP="00187ABD">
      <w:pPr>
        <w:tabs>
          <w:tab w:val="left" w:pos="1440"/>
        </w:tabs>
        <w:jc w:val="both"/>
        <w:rPr>
          <w:lang w:val="en-GB"/>
        </w:rPr>
      </w:pPr>
    </w:p>
    <w:p w14:paraId="7B6D14A8" w14:textId="77777777" w:rsidR="00F42F59" w:rsidRDefault="00311613" w:rsidP="00187ABD">
      <w:pPr>
        <w:tabs>
          <w:tab w:val="left" w:pos="1440"/>
        </w:tabs>
        <w:jc w:val="both"/>
        <w:rPr>
          <w:lang w:val="en-GB"/>
        </w:rPr>
      </w:pPr>
      <w:r>
        <w:rPr>
          <w:lang w:val="en-GB"/>
        </w:rPr>
        <w:t xml:space="preserve">The </w:t>
      </w:r>
      <w:r w:rsidR="00F151D8">
        <w:rPr>
          <w:lang w:val="en-GB"/>
        </w:rPr>
        <w:t>property is Grade II Listed and is in the Folkestone Town Centre Conservation Area</w:t>
      </w:r>
      <w:r w:rsidR="00F42F59">
        <w:rPr>
          <w:lang w:val="en-GB"/>
        </w:rPr>
        <w:t xml:space="preserve">.  The works </w:t>
      </w:r>
      <w:r>
        <w:rPr>
          <w:lang w:val="en-GB"/>
        </w:rPr>
        <w:t xml:space="preserve">proposed </w:t>
      </w:r>
      <w:r w:rsidR="00F42F59">
        <w:rPr>
          <w:lang w:val="en-GB"/>
        </w:rPr>
        <w:t xml:space="preserve">are </w:t>
      </w:r>
      <w:r w:rsidR="00A65E52">
        <w:rPr>
          <w:lang w:val="en-GB"/>
        </w:rPr>
        <w:t>mainly internal</w:t>
      </w:r>
      <w:r w:rsidR="00F42F59">
        <w:rPr>
          <w:lang w:val="en-GB"/>
        </w:rPr>
        <w:t xml:space="preserve"> which has the minimal impact upon the grounds for the listing of the property.  The interior is very much of modern finishes, having been used as a banking hall for many years.  The proposed new staircase and means of escape has been carefully located in the location where the current goods lift is located</w:t>
      </w:r>
      <w:r w:rsidR="00A65E52">
        <w:rPr>
          <w:lang w:val="en-GB"/>
        </w:rPr>
        <w:t>, being a much later modern addition to the building</w:t>
      </w:r>
      <w:r w:rsidR="00F42F59">
        <w:rPr>
          <w:lang w:val="en-GB"/>
        </w:rPr>
        <w:t>.  As this is now not required</w:t>
      </w:r>
      <w:r w:rsidR="00A65E52">
        <w:rPr>
          <w:lang w:val="en-GB"/>
        </w:rPr>
        <w:t>,</w:t>
      </w:r>
      <w:r w:rsidR="00F42F59">
        <w:rPr>
          <w:lang w:val="en-GB"/>
        </w:rPr>
        <w:t xml:space="preserve"> it is the ideal </w:t>
      </w:r>
      <w:r w:rsidR="00A65E52">
        <w:rPr>
          <w:lang w:val="en-GB"/>
        </w:rPr>
        <w:t>location for</w:t>
      </w:r>
      <w:r w:rsidR="00F42F59">
        <w:rPr>
          <w:lang w:val="en-GB"/>
        </w:rPr>
        <w:t xml:space="preserve"> the forming the new staircase </w:t>
      </w:r>
      <w:r w:rsidR="00A65E52">
        <w:rPr>
          <w:lang w:val="en-GB"/>
        </w:rPr>
        <w:t>well</w:t>
      </w:r>
      <w:r w:rsidR="00F42F59">
        <w:rPr>
          <w:lang w:val="en-GB"/>
        </w:rPr>
        <w:t xml:space="preserve"> and insertion of the steelwork required for the supporting walls and staircase trimming.</w:t>
      </w:r>
    </w:p>
    <w:p w14:paraId="22BE6493" w14:textId="77777777" w:rsidR="00F42F59" w:rsidRDefault="00F42F59" w:rsidP="00187ABD">
      <w:pPr>
        <w:tabs>
          <w:tab w:val="left" w:pos="1440"/>
        </w:tabs>
        <w:jc w:val="both"/>
        <w:rPr>
          <w:lang w:val="en-GB"/>
        </w:rPr>
      </w:pPr>
    </w:p>
    <w:p w14:paraId="7D251279" w14:textId="77777777" w:rsidR="00F42F59" w:rsidRDefault="00F42F59" w:rsidP="00187ABD">
      <w:pPr>
        <w:tabs>
          <w:tab w:val="left" w:pos="1440"/>
        </w:tabs>
        <w:jc w:val="both"/>
        <w:rPr>
          <w:lang w:val="en-GB"/>
        </w:rPr>
      </w:pPr>
      <w:r>
        <w:rPr>
          <w:lang w:val="en-GB"/>
        </w:rPr>
        <w:lastRenderedPageBreak/>
        <w:t xml:space="preserve">The location of the new fire exit has also been carefully considered so that it is </w:t>
      </w:r>
      <w:r w:rsidR="00A65E52">
        <w:rPr>
          <w:lang w:val="en-GB"/>
        </w:rPr>
        <w:t>to the rear of</w:t>
      </w:r>
      <w:r>
        <w:rPr>
          <w:lang w:val="en-GB"/>
        </w:rPr>
        <w:t xml:space="preserve"> the single storey structure</w:t>
      </w:r>
      <w:r w:rsidR="00A65E52">
        <w:rPr>
          <w:lang w:val="en-GB"/>
        </w:rPr>
        <w:t>,</w:t>
      </w:r>
      <w:r>
        <w:rPr>
          <w:lang w:val="en-GB"/>
        </w:rPr>
        <w:t xml:space="preserve"> that </w:t>
      </w:r>
      <w:r w:rsidR="00A65E52">
        <w:rPr>
          <w:lang w:val="en-GB"/>
        </w:rPr>
        <w:t xml:space="preserve">is a separate later construction to the </w:t>
      </w:r>
      <w:r>
        <w:rPr>
          <w:lang w:val="en-GB"/>
        </w:rPr>
        <w:t xml:space="preserve">main building </w:t>
      </w:r>
      <w:r w:rsidR="00A65E52">
        <w:rPr>
          <w:lang w:val="en-GB"/>
        </w:rPr>
        <w:t>and does</w:t>
      </w:r>
      <w:r w:rsidR="00F24281">
        <w:rPr>
          <w:lang w:val="en-GB"/>
        </w:rPr>
        <w:t xml:space="preserve"> no</w:t>
      </w:r>
      <w:r w:rsidR="00A65E52">
        <w:rPr>
          <w:lang w:val="en-GB"/>
        </w:rPr>
        <w:t>t affect the</w:t>
      </w:r>
      <w:r>
        <w:rPr>
          <w:lang w:val="en-GB"/>
        </w:rPr>
        <w:t xml:space="preserve"> reasons for listing.  The new fire exit doorway is also located to the rear of the property so it is not directly visible from any of the road frontages.  </w:t>
      </w:r>
    </w:p>
    <w:p w14:paraId="12429935" w14:textId="77777777" w:rsidR="00F42F59" w:rsidRDefault="00F42F59" w:rsidP="00187ABD">
      <w:pPr>
        <w:tabs>
          <w:tab w:val="left" w:pos="1440"/>
        </w:tabs>
        <w:jc w:val="both"/>
        <w:rPr>
          <w:lang w:val="en-GB"/>
        </w:rPr>
      </w:pPr>
    </w:p>
    <w:p w14:paraId="1FFC3370" w14:textId="77777777" w:rsidR="00F42F59" w:rsidRDefault="00F42F59" w:rsidP="00187ABD">
      <w:pPr>
        <w:tabs>
          <w:tab w:val="left" w:pos="1440"/>
        </w:tabs>
        <w:jc w:val="both"/>
        <w:rPr>
          <w:lang w:val="en-GB"/>
        </w:rPr>
      </w:pPr>
      <w:r>
        <w:rPr>
          <w:lang w:val="en-GB"/>
        </w:rPr>
        <w:t xml:space="preserve">The need for the improved means of escape is required to update the building up to current standards, but has been carefully </w:t>
      </w:r>
      <w:r w:rsidR="00A65E52">
        <w:rPr>
          <w:lang w:val="en-GB"/>
        </w:rPr>
        <w:t>positioned</w:t>
      </w:r>
      <w:r>
        <w:rPr>
          <w:lang w:val="en-GB"/>
        </w:rPr>
        <w:t xml:space="preserve"> to have the minimum impact upon the Grade II listing.  </w:t>
      </w:r>
    </w:p>
    <w:p w14:paraId="294E1778" w14:textId="77777777" w:rsidR="00F42F59" w:rsidRDefault="00F42F59" w:rsidP="00187ABD">
      <w:pPr>
        <w:tabs>
          <w:tab w:val="left" w:pos="1440"/>
        </w:tabs>
        <w:jc w:val="both"/>
        <w:rPr>
          <w:lang w:val="en-GB"/>
        </w:rPr>
      </w:pPr>
    </w:p>
    <w:p w14:paraId="33E730E2" w14:textId="77777777" w:rsidR="006D6846" w:rsidRDefault="00F42F59" w:rsidP="00F75126">
      <w:pPr>
        <w:tabs>
          <w:tab w:val="left" w:pos="1440"/>
        </w:tabs>
        <w:jc w:val="both"/>
        <w:rPr>
          <w:lang w:val="en-GB"/>
        </w:rPr>
      </w:pPr>
      <w:r>
        <w:rPr>
          <w:b/>
          <w:u w:val="single"/>
          <w:lang w:val="en-GB"/>
        </w:rPr>
        <w:t>Conclusion</w:t>
      </w:r>
      <w:r w:rsidR="006D6846">
        <w:rPr>
          <w:lang w:val="en-GB"/>
        </w:rPr>
        <w:t>:</w:t>
      </w:r>
    </w:p>
    <w:p w14:paraId="474B2338" w14:textId="77777777" w:rsidR="006D6846" w:rsidRDefault="006D6846" w:rsidP="00F75126">
      <w:pPr>
        <w:tabs>
          <w:tab w:val="left" w:pos="1440"/>
        </w:tabs>
        <w:jc w:val="both"/>
        <w:rPr>
          <w:lang w:val="en-GB"/>
        </w:rPr>
      </w:pPr>
    </w:p>
    <w:p w14:paraId="2893025F" w14:textId="77777777" w:rsidR="00F42F59" w:rsidRDefault="00300FA6" w:rsidP="00F75126">
      <w:pPr>
        <w:tabs>
          <w:tab w:val="left" w:pos="1440"/>
        </w:tabs>
        <w:jc w:val="both"/>
        <w:rPr>
          <w:lang w:val="en-GB"/>
        </w:rPr>
      </w:pPr>
      <w:r>
        <w:rPr>
          <w:lang w:val="en-GB"/>
        </w:rPr>
        <w:t xml:space="preserve">The </w:t>
      </w:r>
      <w:r w:rsidR="00F42F59">
        <w:rPr>
          <w:lang w:val="en-GB"/>
        </w:rPr>
        <w:t xml:space="preserve">impact of the much needed new means of escape and fire exit from the </w:t>
      </w:r>
      <w:r w:rsidR="00A65E52">
        <w:rPr>
          <w:lang w:val="en-GB"/>
        </w:rPr>
        <w:t xml:space="preserve">basement to the </w:t>
      </w:r>
      <w:r w:rsidR="00F42F59">
        <w:rPr>
          <w:lang w:val="en-GB"/>
        </w:rPr>
        <w:t xml:space="preserve">building has been carefully considered to have the minimum </w:t>
      </w:r>
      <w:r w:rsidR="00D571C7">
        <w:rPr>
          <w:lang w:val="en-GB"/>
        </w:rPr>
        <w:t xml:space="preserve">impact on the </w:t>
      </w:r>
      <w:r w:rsidR="00F42F59">
        <w:rPr>
          <w:lang w:val="en-GB"/>
        </w:rPr>
        <w:t xml:space="preserve">Grade </w:t>
      </w:r>
      <w:r w:rsidR="00A65E52">
        <w:rPr>
          <w:lang w:val="en-GB"/>
        </w:rPr>
        <w:t>II Listed</w:t>
      </w:r>
      <w:r w:rsidR="00D571C7">
        <w:rPr>
          <w:lang w:val="en-GB"/>
        </w:rPr>
        <w:t xml:space="preserve"> </w:t>
      </w:r>
      <w:r w:rsidR="00F42F59">
        <w:rPr>
          <w:lang w:val="en-GB"/>
        </w:rPr>
        <w:t xml:space="preserve">status.  The current means of escape through the existing rear store is total unsatisfactory and the new provision will allow this vacant </w:t>
      </w:r>
      <w:r w:rsidR="00A65E52">
        <w:rPr>
          <w:lang w:val="en-GB"/>
        </w:rPr>
        <w:t xml:space="preserve">commercial </w:t>
      </w:r>
      <w:r w:rsidR="00F42F59">
        <w:rPr>
          <w:lang w:val="en-GB"/>
        </w:rPr>
        <w:t xml:space="preserve">property to </w:t>
      </w:r>
      <w:r w:rsidR="00174B3C">
        <w:rPr>
          <w:lang w:val="en-GB"/>
        </w:rPr>
        <w:t xml:space="preserve">be </w:t>
      </w:r>
      <w:r w:rsidR="00F42F59">
        <w:rPr>
          <w:lang w:val="en-GB"/>
        </w:rPr>
        <w:t xml:space="preserve">brought back into a use deserving of its status.  </w:t>
      </w:r>
    </w:p>
    <w:p w14:paraId="2ACEC6FC" w14:textId="77777777" w:rsidR="00F42F59" w:rsidRDefault="00F42F59" w:rsidP="00F75126">
      <w:pPr>
        <w:tabs>
          <w:tab w:val="left" w:pos="1440"/>
        </w:tabs>
        <w:jc w:val="both"/>
        <w:rPr>
          <w:lang w:val="en-GB"/>
        </w:rPr>
      </w:pPr>
    </w:p>
    <w:p w14:paraId="59B48E88" w14:textId="77777777" w:rsidR="005A4AE4" w:rsidRDefault="00F42F59" w:rsidP="00F75126">
      <w:pPr>
        <w:tabs>
          <w:tab w:val="left" w:pos="1440"/>
        </w:tabs>
        <w:jc w:val="both"/>
        <w:rPr>
          <w:lang w:val="en-GB"/>
        </w:rPr>
      </w:pPr>
      <w:r>
        <w:rPr>
          <w:lang w:val="en-GB"/>
        </w:rPr>
        <w:t xml:space="preserve">The proposal will therefore fully conform with </w:t>
      </w:r>
      <w:r w:rsidR="00D571C7">
        <w:rPr>
          <w:lang w:val="en-GB"/>
        </w:rPr>
        <w:t xml:space="preserve">Local </w:t>
      </w:r>
      <w:r>
        <w:rPr>
          <w:lang w:val="en-GB"/>
        </w:rPr>
        <w:t xml:space="preserve">and National </w:t>
      </w:r>
      <w:r w:rsidR="00D571C7">
        <w:rPr>
          <w:lang w:val="en-GB"/>
        </w:rPr>
        <w:t>Planning Policy and</w:t>
      </w:r>
      <w:r>
        <w:rPr>
          <w:lang w:val="en-GB"/>
        </w:rPr>
        <w:t xml:space="preserve"> therefore should be supported by the District Council</w:t>
      </w:r>
      <w:r w:rsidR="00BE5140">
        <w:rPr>
          <w:lang w:val="en-GB"/>
        </w:rPr>
        <w:t xml:space="preserve">.  </w:t>
      </w:r>
      <w:r w:rsidR="00D571C7">
        <w:rPr>
          <w:lang w:val="en-GB"/>
        </w:rPr>
        <w:t xml:space="preserve"> </w:t>
      </w:r>
    </w:p>
    <w:p w14:paraId="7ECCE134" w14:textId="77777777" w:rsidR="00953D13" w:rsidRDefault="00953D13" w:rsidP="00F75126">
      <w:pPr>
        <w:tabs>
          <w:tab w:val="left" w:pos="1440"/>
        </w:tabs>
        <w:jc w:val="both"/>
        <w:rPr>
          <w:lang w:val="en-GB"/>
        </w:rPr>
      </w:pPr>
    </w:p>
    <w:p w14:paraId="14E87404" w14:textId="77777777" w:rsidR="00953D13" w:rsidRDefault="00953D13" w:rsidP="00F75126">
      <w:pPr>
        <w:tabs>
          <w:tab w:val="left" w:pos="1440"/>
        </w:tabs>
        <w:jc w:val="both"/>
        <w:rPr>
          <w:lang w:val="en-GB"/>
        </w:rPr>
      </w:pPr>
      <w:r>
        <w:rPr>
          <w:noProof/>
          <w:lang w:val="en-GB" w:eastAsia="en-GB"/>
        </w:rPr>
        <w:lastRenderedPageBreak/>
        <w:drawing>
          <wp:inline distT="0" distB="0" distL="0" distR="0" wp14:anchorId="3BF3AE51" wp14:editId="0E732C73">
            <wp:extent cx="5937250" cy="6394450"/>
            <wp:effectExtent l="19050" t="0" r="6350" b="0"/>
            <wp:docPr id="2" name="Picture 2" descr="I:\134 Sandgate Road Photo 1- Front Elev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134 Sandgate Road Photo 1- Front Elevation.PNG"/>
                    <pic:cNvPicPr>
                      <a:picLocks noChangeAspect="1" noChangeArrowheads="1"/>
                    </pic:cNvPicPr>
                  </pic:nvPicPr>
                  <pic:blipFill>
                    <a:blip r:embed="rId7" cstate="print"/>
                    <a:srcRect/>
                    <a:stretch>
                      <a:fillRect/>
                    </a:stretch>
                  </pic:blipFill>
                  <pic:spPr bwMode="auto">
                    <a:xfrm>
                      <a:off x="0" y="0"/>
                      <a:ext cx="5937250" cy="6394450"/>
                    </a:xfrm>
                    <a:prstGeom prst="rect">
                      <a:avLst/>
                    </a:prstGeom>
                    <a:noFill/>
                    <a:ln w="9525">
                      <a:noFill/>
                      <a:miter lim="800000"/>
                      <a:headEnd/>
                      <a:tailEnd/>
                    </a:ln>
                  </pic:spPr>
                </pic:pic>
              </a:graphicData>
            </a:graphic>
          </wp:inline>
        </w:drawing>
      </w:r>
    </w:p>
    <w:p w14:paraId="34B77520" w14:textId="77777777" w:rsidR="00BE5140" w:rsidRDefault="00BE5140" w:rsidP="00F75126">
      <w:pPr>
        <w:tabs>
          <w:tab w:val="left" w:pos="1440"/>
        </w:tabs>
        <w:jc w:val="both"/>
        <w:rPr>
          <w:lang w:val="en-GB"/>
        </w:rPr>
      </w:pPr>
    </w:p>
    <w:p w14:paraId="7D1524E3" w14:textId="28C55709" w:rsidR="00BE5140" w:rsidRPr="00953D13" w:rsidRDefault="00953D13" w:rsidP="002870DF">
      <w:pPr>
        <w:pStyle w:val="ListParagraph"/>
        <w:tabs>
          <w:tab w:val="left" w:pos="1440"/>
        </w:tabs>
        <w:ind w:left="1080"/>
        <w:jc w:val="both"/>
        <w:rPr>
          <w:lang w:val="en-GB"/>
        </w:rPr>
      </w:pPr>
      <w:r>
        <w:rPr>
          <w:lang w:val="en-GB"/>
        </w:rPr>
        <w:t>Front Elevation</w:t>
      </w:r>
      <w:r w:rsidR="002870DF">
        <w:rPr>
          <w:lang w:val="en-GB"/>
        </w:rPr>
        <w:t xml:space="preserve"> </w:t>
      </w:r>
    </w:p>
    <w:p w14:paraId="2F35179F" w14:textId="77777777" w:rsidR="005A4AE4" w:rsidRDefault="005A4AE4" w:rsidP="00F75126">
      <w:pPr>
        <w:tabs>
          <w:tab w:val="left" w:pos="1440"/>
        </w:tabs>
        <w:jc w:val="both"/>
        <w:rPr>
          <w:lang w:val="en-GB"/>
        </w:rPr>
      </w:pPr>
    </w:p>
    <w:p w14:paraId="22D7EBAE" w14:textId="77777777" w:rsidR="005A4AE4" w:rsidRDefault="005A4AE4" w:rsidP="00F75126">
      <w:pPr>
        <w:tabs>
          <w:tab w:val="left" w:pos="1440"/>
        </w:tabs>
        <w:jc w:val="both"/>
        <w:rPr>
          <w:lang w:val="en-GB"/>
        </w:rPr>
      </w:pPr>
    </w:p>
    <w:p w14:paraId="50793F89" w14:textId="77777777" w:rsidR="00D27F50" w:rsidRDefault="00D27F50" w:rsidP="00F75126">
      <w:pPr>
        <w:tabs>
          <w:tab w:val="left" w:pos="1440"/>
        </w:tabs>
        <w:jc w:val="both"/>
        <w:rPr>
          <w:lang w:val="en-GB"/>
        </w:rPr>
      </w:pPr>
    </w:p>
    <w:p w14:paraId="568755FE" w14:textId="77777777" w:rsidR="00D62DFD" w:rsidRDefault="00D62DFD"/>
    <w:p w14:paraId="20FAC858" w14:textId="77777777" w:rsidR="00FD169E" w:rsidRDefault="00FD169E"/>
    <w:p w14:paraId="4FE48DFE" w14:textId="77777777" w:rsidR="00FD169E" w:rsidRDefault="00FD169E"/>
    <w:p w14:paraId="0E2821B1" w14:textId="77777777" w:rsidR="00FD169E" w:rsidRDefault="00FD169E"/>
    <w:p w14:paraId="34A143AA" w14:textId="77777777" w:rsidR="00FD169E" w:rsidRDefault="00FD169E"/>
    <w:p w14:paraId="29ADABB9" w14:textId="77777777" w:rsidR="00FD169E" w:rsidRDefault="00FD169E"/>
    <w:p w14:paraId="06A19F51" w14:textId="77777777" w:rsidR="00FD169E" w:rsidRDefault="00FD169E"/>
    <w:p w14:paraId="0169A85E" w14:textId="77777777" w:rsidR="00FD169E" w:rsidRDefault="00FD169E"/>
    <w:p w14:paraId="4D6CCBA1" w14:textId="77777777" w:rsidR="00FD169E" w:rsidRDefault="00FD169E"/>
    <w:p w14:paraId="61CCC324" w14:textId="77777777" w:rsidR="00FD169E" w:rsidRDefault="00FD169E"/>
    <w:p w14:paraId="076737B7" w14:textId="77777777" w:rsidR="00FD169E" w:rsidRDefault="00FD169E"/>
    <w:p w14:paraId="1DD10FB8" w14:textId="77777777" w:rsidR="00FD169E" w:rsidRDefault="00FD169E"/>
    <w:p w14:paraId="7854CE12" w14:textId="758E12AF" w:rsidR="00FD169E" w:rsidRDefault="002870DF">
      <w:r>
        <w:rPr>
          <w:noProof/>
        </w:rPr>
        <w:drawing>
          <wp:inline distT="0" distB="0" distL="0" distR="0" wp14:anchorId="3786FFAF" wp14:editId="25D8566A">
            <wp:extent cx="594360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14:paraId="68728CA3" w14:textId="77777777" w:rsidR="00FD169E" w:rsidRDefault="00FD169E"/>
    <w:p w14:paraId="0D8A2C0C" w14:textId="77777777" w:rsidR="00FD169E" w:rsidRDefault="00FD169E"/>
    <w:p w14:paraId="08C8923E" w14:textId="5770C17E" w:rsidR="00FD169E" w:rsidRDefault="002870DF">
      <w:bookmarkStart w:id="0" w:name="_Hlk31976447"/>
      <w:r>
        <w:t>Proposed internal basement location of the staircase in the position of the current goods lift.</w:t>
      </w:r>
    </w:p>
    <w:p w14:paraId="119F0BC0" w14:textId="77777777" w:rsidR="00FD169E" w:rsidRDefault="00FD169E"/>
    <w:bookmarkEnd w:id="0"/>
    <w:p w14:paraId="1D927335" w14:textId="77777777" w:rsidR="00FD169E" w:rsidRDefault="00FD169E"/>
    <w:p w14:paraId="165A8369" w14:textId="0EAE371F" w:rsidR="00FD169E" w:rsidRDefault="002870DF">
      <w:r>
        <w:t>Location of the new external fire to rear garage/store.</w:t>
      </w:r>
    </w:p>
    <w:p w14:paraId="29700DBD" w14:textId="77777777" w:rsidR="00FD169E" w:rsidRDefault="00FD169E"/>
    <w:p w14:paraId="4ACBE726" w14:textId="77777777" w:rsidR="00FD169E" w:rsidRDefault="00FD169E"/>
    <w:p w14:paraId="0B6F6E55" w14:textId="77777777" w:rsidR="00FD169E" w:rsidRDefault="00FD169E"/>
    <w:p w14:paraId="4CE857F8" w14:textId="77777777" w:rsidR="00FD169E" w:rsidRDefault="00FD169E"/>
    <w:p w14:paraId="08839B91" w14:textId="71FA9693" w:rsidR="00FD169E" w:rsidRDefault="002870DF">
      <w:r>
        <w:rPr>
          <w:noProof/>
        </w:rPr>
        <w:drawing>
          <wp:inline distT="0" distB="0" distL="0" distR="0" wp14:anchorId="356F7BDD" wp14:editId="1A4D9822">
            <wp:extent cx="5943600" cy="6686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6686550"/>
                    </a:xfrm>
                    <a:prstGeom prst="rect">
                      <a:avLst/>
                    </a:prstGeom>
                    <a:noFill/>
                    <a:ln>
                      <a:noFill/>
                    </a:ln>
                  </pic:spPr>
                </pic:pic>
              </a:graphicData>
            </a:graphic>
          </wp:inline>
        </w:drawing>
      </w:r>
    </w:p>
    <w:sectPr w:rsidR="00FD169E" w:rsidSect="009E67D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77C25"/>
    <w:multiLevelType w:val="hybridMultilevel"/>
    <w:tmpl w:val="9454C304"/>
    <w:lvl w:ilvl="0" w:tplc="62549A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75126"/>
    <w:rsid w:val="000634CE"/>
    <w:rsid w:val="00064255"/>
    <w:rsid w:val="000730D8"/>
    <w:rsid w:val="000E534B"/>
    <w:rsid w:val="00174B3C"/>
    <w:rsid w:val="00187ABD"/>
    <w:rsid w:val="001E4763"/>
    <w:rsid w:val="0026056B"/>
    <w:rsid w:val="002870DF"/>
    <w:rsid w:val="00297761"/>
    <w:rsid w:val="002B6F2E"/>
    <w:rsid w:val="00300FA6"/>
    <w:rsid w:val="00311613"/>
    <w:rsid w:val="00315002"/>
    <w:rsid w:val="003531C5"/>
    <w:rsid w:val="00371316"/>
    <w:rsid w:val="00383545"/>
    <w:rsid w:val="003C7828"/>
    <w:rsid w:val="003F2039"/>
    <w:rsid w:val="0057742D"/>
    <w:rsid w:val="005A4AE4"/>
    <w:rsid w:val="005D4C75"/>
    <w:rsid w:val="00602161"/>
    <w:rsid w:val="006D6846"/>
    <w:rsid w:val="007A6410"/>
    <w:rsid w:val="00801DB9"/>
    <w:rsid w:val="00812C77"/>
    <w:rsid w:val="00820024"/>
    <w:rsid w:val="008A459A"/>
    <w:rsid w:val="00953D13"/>
    <w:rsid w:val="0097412C"/>
    <w:rsid w:val="009D33EE"/>
    <w:rsid w:val="00A65E52"/>
    <w:rsid w:val="00A95B3E"/>
    <w:rsid w:val="00AE49DD"/>
    <w:rsid w:val="00B2108E"/>
    <w:rsid w:val="00BE5140"/>
    <w:rsid w:val="00C26FE1"/>
    <w:rsid w:val="00C274AD"/>
    <w:rsid w:val="00D27F50"/>
    <w:rsid w:val="00D369E4"/>
    <w:rsid w:val="00D37C6D"/>
    <w:rsid w:val="00D571C7"/>
    <w:rsid w:val="00D62DFD"/>
    <w:rsid w:val="00D64AB1"/>
    <w:rsid w:val="00DB559B"/>
    <w:rsid w:val="00E60AD7"/>
    <w:rsid w:val="00F151D8"/>
    <w:rsid w:val="00F24281"/>
    <w:rsid w:val="00F42F59"/>
    <w:rsid w:val="00F75126"/>
    <w:rsid w:val="00F9160B"/>
    <w:rsid w:val="00FD1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55D37"/>
  <w15:docId w15:val="{906743F2-BFEF-4A89-B5A9-D9E94DEA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1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3545"/>
    <w:rPr>
      <w:color w:val="0000FF" w:themeColor="hyperlink"/>
      <w:u w:val="single"/>
    </w:rPr>
  </w:style>
  <w:style w:type="paragraph" w:styleId="BalloonText">
    <w:name w:val="Balloon Text"/>
    <w:basedOn w:val="Normal"/>
    <w:link w:val="BalloonTextChar"/>
    <w:uiPriority w:val="99"/>
    <w:semiHidden/>
    <w:unhideWhenUsed/>
    <w:rsid w:val="0057742D"/>
    <w:rPr>
      <w:rFonts w:ascii="Tahoma" w:hAnsi="Tahoma" w:cs="Tahoma"/>
      <w:sz w:val="16"/>
      <w:szCs w:val="16"/>
    </w:rPr>
  </w:style>
  <w:style w:type="character" w:customStyle="1" w:styleId="BalloonTextChar">
    <w:name w:val="Balloon Text Char"/>
    <w:basedOn w:val="DefaultParagraphFont"/>
    <w:link w:val="BalloonText"/>
    <w:uiPriority w:val="99"/>
    <w:semiHidden/>
    <w:rsid w:val="0057742D"/>
    <w:rPr>
      <w:rFonts w:ascii="Tahoma" w:eastAsia="Times New Roman" w:hAnsi="Tahoma" w:cs="Tahoma"/>
      <w:sz w:val="16"/>
      <w:szCs w:val="16"/>
    </w:rPr>
  </w:style>
  <w:style w:type="paragraph" w:styleId="ListParagraph">
    <w:name w:val="List Paragraph"/>
    <w:basedOn w:val="Normal"/>
    <w:uiPriority w:val="34"/>
    <w:qFormat/>
    <w:rsid w:val="00953D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uart@sicbs.co.u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8555A9-4455-4525-8953-A6E732AA8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Verity</dc:creator>
  <cp:lastModifiedBy>44777</cp:lastModifiedBy>
  <cp:revision>8</cp:revision>
  <cp:lastPrinted>2020-02-06T20:40:00Z</cp:lastPrinted>
  <dcterms:created xsi:type="dcterms:W3CDTF">2020-02-06T16:49:00Z</dcterms:created>
  <dcterms:modified xsi:type="dcterms:W3CDTF">2020-05-02T11:10:00Z</dcterms:modified>
</cp:coreProperties>
</file>