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87B001" w14:textId="2D286FBF" w:rsidR="00B05529" w:rsidRDefault="00B05529" w:rsidP="00B05529">
      <w:pPr>
        <w:pStyle w:val="BodyText"/>
        <w:rPr>
          <w:noProof/>
          <w:lang w:eastAsia="en-GB"/>
        </w:rPr>
      </w:pPr>
      <w:r>
        <w:rPr>
          <w:noProof/>
        </w:rPr>
        <w:drawing>
          <wp:anchor distT="0" distB="0" distL="114300" distR="114300" simplePos="0" relativeHeight="251734016" behindDoc="0" locked="0" layoutInCell="1" allowOverlap="1" wp14:anchorId="6FC6D146" wp14:editId="09065BAA">
            <wp:simplePos x="0" y="0"/>
            <wp:positionH relativeFrom="rightMargin">
              <wp:posOffset>-1153270</wp:posOffset>
            </wp:positionH>
            <wp:positionV relativeFrom="page">
              <wp:posOffset>449498</wp:posOffset>
            </wp:positionV>
            <wp:extent cx="1620000" cy="238320"/>
            <wp:effectExtent l="0" t="0" r="0" b="9525"/>
            <wp:wrapNone/>
            <wp:docPr id="6" name="AECOMLogo" descr="aecom_imagineit_reverse_1mm_border_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COMLogo" descr="aecom_imagineit_reverse_1mm_border_v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20000" cy="238320"/>
                    </a:xfrm>
                    <a:prstGeom prst="rect">
                      <a:avLst/>
                    </a:prstGeom>
                    <a:noFill/>
                  </pic:spPr>
                </pic:pic>
              </a:graphicData>
            </a:graphic>
            <wp14:sizeRelH relativeFrom="page">
              <wp14:pctWidth>0</wp14:pctWidth>
            </wp14:sizeRelH>
            <wp14:sizeRelV relativeFrom="page">
              <wp14:pctHeight>0</wp14:pctHeight>
            </wp14:sizeRelV>
          </wp:anchor>
        </w:drawing>
      </w:r>
      <w:r w:rsidRPr="00A87365">
        <w:rPr>
          <w:noProof/>
          <w:lang w:eastAsia="en-GB"/>
        </w:rPr>
        <mc:AlternateContent>
          <mc:Choice Requires="wps">
            <w:drawing>
              <wp:anchor distT="0" distB="0" distL="114300" distR="114300" simplePos="0" relativeHeight="251731968" behindDoc="1" locked="0" layoutInCell="0" allowOverlap="1" wp14:anchorId="0A94AD6C" wp14:editId="42DA8565">
                <wp:simplePos x="0" y="0"/>
                <wp:positionH relativeFrom="page">
                  <wp:align>right</wp:align>
                </wp:positionH>
                <wp:positionV relativeFrom="page">
                  <wp:posOffset>-496957</wp:posOffset>
                </wp:positionV>
                <wp:extent cx="7560310" cy="11185277"/>
                <wp:effectExtent l="0" t="0" r="2540" b="0"/>
                <wp:wrapNone/>
                <wp:docPr id="3" name="CoverLowerHalfBlu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1185277"/>
                        </a:xfrm>
                        <a:custGeom>
                          <a:avLst/>
                          <a:gdLst>
                            <a:gd name="connsiteX0" fmla="*/ 4571406 w 7560000"/>
                            <a:gd name="connsiteY0" fmla="*/ 0 h 7092000"/>
                            <a:gd name="connsiteX1" fmla="*/ 7560000 w 7560000"/>
                            <a:gd name="connsiteY1" fmla="*/ 0 h 7092000"/>
                            <a:gd name="connsiteX2" fmla="*/ 7560000 w 7560000"/>
                            <a:gd name="connsiteY2" fmla="*/ 7092000 h 7092000"/>
                            <a:gd name="connsiteX3" fmla="*/ 4571923 w 7560000"/>
                            <a:gd name="connsiteY3" fmla="*/ 7092000 h 7092000"/>
                            <a:gd name="connsiteX4" fmla="*/ 4654753 w 7560000"/>
                            <a:gd name="connsiteY4" fmla="*/ 7088200 h 7092000"/>
                            <a:gd name="connsiteX5" fmla="*/ 5179738 w 7560000"/>
                            <a:gd name="connsiteY5" fmla="*/ 6637985 h 7092000"/>
                            <a:gd name="connsiteX6" fmla="*/ 7001861 w 7560000"/>
                            <a:gd name="connsiteY6" fmla="*/ 3501586 h 7092000"/>
                            <a:gd name="connsiteX7" fmla="*/ 7023108 w 7560000"/>
                            <a:gd name="connsiteY7" fmla="*/ 2930229 h 7092000"/>
                            <a:gd name="connsiteX8" fmla="*/ 5162578 w 7560000"/>
                            <a:gd name="connsiteY8" fmla="*/ 381384 h 7092000"/>
                            <a:gd name="connsiteX9" fmla="*/ 4654234 w 7560000"/>
                            <a:gd name="connsiteY9" fmla="*/ 3140 h 7092000"/>
                            <a:gd name="connsiteX10" fmla="*/ 0 w 7560000"/>
                            <a:gd name="connsiteY10" fmla="*/ 0 h 7092000"/>
                            <a:gd name="connsiteX11" fmla="*/ 975511 w 7560000"/>
                            <a:gd name="connsiteY11" fmla="*/ 0 h 7092000"/>
                            <a:gd name="connsiteX12" fmla="*/ 884357 w 7560000"/>
                            <a:gd name="connsiteY12" fmla="*/ 5209 h 7092000"/>
                            <a:gd name="connsiteX13" fmla="*/ 527812 w 7560000"/>
                            <a:gd name="connsiteY13" fmla="*/ 742134 h 7092000"/>
                            <a:gd name="connsiteX14" fmla="*/ 2340157 w 7560000"/>
                            <a:gd name="connsiteY14" fmla="*/ 3224908 h 7092000"/>
                            <a:gd name="connsiteX15" fmla="*/ 542413 w 7560000"/>
                            <a:gd name="connsiteY15" fmla="*/ 6318621 h 7092000"/>
                            <a:gd name="connsiteX16" fmla="*/ 884876 w 7560000"/>
                            <a:gd name="connsiteY16" fmla="*/ 7085695 h 7092000"/>
                            <a:gd name="connsiteX17" fmla="*/ 976028 w 7560000"/>
                            <a:gd name="connsiteY17" fmla="*/ 7092000 h 7092000"/>
                            <a:gd name="connsiteX18" fmla="*/ 0 w 7560000"/>
                            <a:gd name="connsiteY18" fmla="*/ 7092000 h 7092000"/>
                            <a:gd name="connsiteX0" fmla="*/ 4571406 w 7560000"/>
                            <a:gd name="connsiteY0" fmla="*/ 0 h 7092000"/>
                            <a:gd name="connsiteX1" fmla="*/ 7560000 w 7560000"/>
                            <a:gd name="connsiteY1" fmla="*/ 0 h 7092000"/>
                            <a:gd name="connsiteX2" fmla="*/ 7560000 w 7560000"/>
                            <a:gd name="connsiteY2" fmla="*/ 7092000 h 7092000"/>
                            <a:gd name="connsiteX3" fmla="*/ 4571923 w 7560000"/>
                            <a:gd name="connsiteY3" fmla="*/ 7092000 h 7092000"/>
                            <a:gd name="connsiteX4" fmla="*/ 4654753 w 7560000"/>
                            <a:gd name="connsiteY4" fmla="*/ 7088200 h 7092000"/>
                            <a:gd name="connsiteX5" fmla="*/ 5179738 w 7560000"/>
                            <a:gd name="connsiteY5" fmla="*/ 6637985 h 7092000"/>
                            <a:gd name="connsiteX6" fmla="*/ 6126743 w 7560000"/>
                            <a:gd name="connsiteY6" fmla="*/ 3436775 h 7092000"/>
                            <a:gd name="connsiteX7" fmla="*/ 7023108 w 7560000"/>
                            <a:gd name="connsiteY7" fmla="*/ 2930229 h 7092000"/>
                            <a:gd name="connsiteX8" fmla="*/ 5162578 w 7560000"/>
                            <a:gd name="connsiteY8" fmla="*/ 381384 h 7092000"/>
                            <a:gd name="connsiteX9" fmla="*/ 4654234 w 7560000"/>
                            <a:gd name="connsiteY9" fmla="*/ 3140 h 7092000"/>
                            <a:gd name="connsiteX10" fmla="*/ 4571406 w 7560000"/>
                            <a:gd name="connsiteY10" fmla="*/ 0 h 7092000"/>
                            <a:gd name="connsiteX11" fmla="*/ 0 w 7560000"/>
                            <a:gd name="connsiteY11" fmla="*/ 0 h 7092000"/>
                            <a:gd name="connsiteX12" fmla="*/ 975511 w 7560000"/>
                            <a:gd name="connsiteY12" fmla="*/ 0 h 7092000"/>
                            <a:gd name="connsiteX13" fmla="*/ 884357 w 7560000"/>
                            <a:gd name="connsiteY13" fmla="*/ 5209 h 7092000"/>
                            <a:gd name="connsiteX14" fmla="*/ 527812 w 7560000"/>
                            <a:gd name="connsiteY14" fmla="*/ 742134 h 7092000"/>
                            <a:gd name="connsiteX15" fmla="*/ 2340157 w 7560000"/>
                            <a:gd name="connsiteY15" fmla="*/ 3224908 h 7092000"/>
                            <a:gd name="connsiteX16" fmla="*/ 542413 w 7560000"/>
                            <a:gd name="connsiteY16" fmla="*/ 6318621 h 7092000"/>
                            <a:gd name="connsiteX17" fmla="*/ 884876 w 7560000"/>
                            <a:gd name="connsiteY17" fmla="*/ 7085695 h 7092000"/>
                            <a:gd name="connsiteX18" fmla="*/ 976028 w 7560000"/>
                            <a:gd name="connsiteY18" fmla="*/ 7092000 h 7092000"/>
                            <a:gd name="connsiteX19" fmla="*/ 0 w 7560000"/>
                            <a:gd name="connsiteY19" fmla="*/ 7092000 h 7092000"/>
                            <a:gd name="connsiteX20" fmla="*/ 0 w 7560000"/>
                            <a:gd name="connsiteY20"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4571923 w 7560000"/>
                            <a:gd name="connsiteY3" fmla="*/ 7092000 h 7092000"/>
                            <a:gd name="connsiteX4" fmla="*/ 4654753 w 7560000"/>
                            <a:gd name="connsiteY4" fmla="*/ 7088200 h 7092000"/>
                            <a:gd name="connsiteX5" fmla="*/ 5179738 w 7560000"/>
                            <a:gd name="connsiteY5" fmla="*/ 6637985 h 7092000"/>
                            <a:gd name="connsiteX6" fmla="*/ 6126743 w 7560000"/>
                            <a:gd name="connsiteY6" fmla="*/ 3436775 h 7092000"/>
                            <a:gd name="connsiteX7" fmla="*/ 5318989 w 7560000"/>
                            <a:gd name="connsiteY7" fmla="*/ 2110835 h 7092000"/>
                            <a:gd name="connsiteX8" fmla="*/ 5162578 w 7560000"/>
                            <a:gd name="connsiteY8" fmla="*/ 381384 h 7092000"/>
                            <a:gd name="connsiteX9" fmla="*/ 4654234 w 7560000"/>
                            <a:gd name="connsiteY9" fmla="*/ 3140 h 7092000"/>
                            <a:gd name="connsiteX10" fmla="*/ 4571406 w 7560000"/>
                            <a:gd name="connsiteY10" fmla="*/ 0 h 7092000"/>
                            <a:gd name="connsiteX11" fmla="*/ 0 w 7560000"/>
                            <a:gd name="connsiteY11" fmla="*/ 0 h 7092000"/>
                            <a:gd name="connsiteX12" fmla="*/ 975511 w 7560000"/>
                            <a:gd name="connsiteY12" fmla="*/ 0 h 7092000"/>
                            <a:gd name="connsiteX13" fmla="*/ 884357 w 7560000"/>
                            <a:gd name="connsiteY13" fmla="*/ 5209 h 7092000"/>
                            <a:gd name="connsiteX14" fmla="*/ 527812 w 7560000"/>
                            <a:gd name="connsiteY14" fmla="*/ 742134 h 7092000"/>
                            <a:gd name="connsiteX15" fmla="*/ 2340157 w 7560000"/>
                            <a:gd name="connsiteY15" fmla="*/ 3224908 h 7092000"/>
                            <a:gd name="connsiteX16" fmla="*/ 542413 w 7560000"/>
                            <a:gd name="connsiteY16" fmla="*/ 6318621 h 7092000"/>
                            <a:gd name="connsiteX17" fmla="*/ 884876 w 7560000"/>
                            <a:gd name="connsiteY17" fmla="*/ 7085695 h 7092000"/>
                            <a:gd name="connsiteX18" fmla="*/ 976028 w 7560000"/>
                            <a:gd name="connsiteY18" fmla="*/ 7092000 h 7092000"/>
                            <a:gd name="connsiteX19" fmla="*/ 0 w 7560000"/>
                            <a:gd name="connsiteY19" fmla="*/ 7092000 h 7092000"/>
                            <a:gd name="connsiteX20" fmla="*/ 0 w 7560000"/>
                            <a:gd name="connsiteY20"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4571923 w 7560000"/>
                            <a:gd name="connsiteY3" fmla="*/ 7092000 h 7092000"/>
                            <a:gd name="connsiteX4" fmla="*/ 4654753 w 7560000"/>
                            <a:gd name="connsiteY4" fmla="*/ 7088200 h 7092000"/>
                            <a:gd name="connsiteX5" fmla="*/ 5179738 w 7560000"/>
                            <a:gd name="connsiteY5" fmla="*/ 6637985 h 7092000"/>
                            <a:gd name="connsiteX6" fmla="*/ 6126743 w 7560000"/>
                            <a:gd name="connsiteY6" fmla="*/ 3436775 h 7092000"/>
                            <a:gd name="connsiteX7" fmla="*/ 5318989 w 7560000"/>
                            <a:gd name="connsiteY7" fmla="*/ 2110835 h 7092000"/>
                            <a:gd name="connsiteX8" fmla="*/ 5162578 w 7560000"/>
                            <a:gd name="connsiteY8" fmla="*/ 381384 h 7092000"/>
                            <a:gd name="connsiteX9" fmla="*/ 4654234 w 7560000"/>
                            <a:gd name="connsiteY9" fmla="*/ 3140 h 7092000"/>
                            <a:gd name="connsiteX10" fmla="*/ 4571406 w 7560000"/>
                            <a:gd name="connsiteY10" fmla="*/ 0 h 7092000"/>
                            <a:gd name="connsiteX11" fmla="*/ 0 w 7560000"/>
                            <a:gd name="connsiteY11" fmla="*/ 0 h 7092000"/>
                            <a:gd name="connsiteX12" fmla="*/ 975511 w 7560000"/>
                            <a:gd name="connsiteY12" fmla="*/ 0 h 7092000"/>
                            <a:gd name="connsiteX13" fmla="*/ 884357 w 7560000"/>
                            <a:gd name="connsiteY13" fmla="*/ 5209 h 7092000"/>
                            <a:gd name="connsiteX14" fmla="*/ 527812 w 7560000"/>
                            <a:gd name="connsiteY14" fmla="*/ 742134 h 7092000"/>
                            <a:gd name="connsiteX15" fmla="*/ 3958760 w 7560000"/>
                            <a:gd name="connsiteY15" fmla="*/ 1634564 h 7092000"/>
                            <a:gd name="connsiteX16" fmla="*/ 542413 w 7560000"/>
                            <a:gd name="connsiteY16" fmla="*/ 6318621 h 7092000"/>
                            <a:gd name="connsiteX17" fmla="*/ 884876 w 7560000"/>
                            <a:gd name="connsiteY17" fmla="*/ 7085695 h 7092000"/>
                            <a:gd name="connsiteX18" fmla="*/ 976028 w 7560000"/>
                            <a:gd name="connsiteY18" fmla="*/ 7092000 h 7092000"/>
                            <a:gd name="connsiteX19" fmla="*/ 0 w 7560000"/>
                            <a:gd name="connsiteY19" fmla="*/ 7092000 h 7092000"/>
                            <a:gd name="connsiteX20" fmla="*/ 0 w 7560000"/>
                            <a:gd name="connsiteY20"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4571923 w 7560000"/>
                            <a:gd name="connsiteY3" fmla="*/ 7092000 h 7092000"/>
                            <a:gd name="connsiteX4" fmla="*/ 4654753 w 7560000"/>
                            <a:gd name="connsiteY4" fmla="*/ 7088200 h 7092000"/>
                            <a:gd name="connsiteX5" fmla="*/ 5179738 w 7560000"/>
                            <a:gd name="connsiteY5" fmla="*/ 6637985 h 7092000"/>
                            <a:gd name="connsiteX6" fmla="*/ 4221661 w 7560000"/>
                            <a:gd name="connsiteY6" fmla="*/ 2388978 h 7092000"/>
                            <a:gd name="connsiteX7" fmla="*/ 5318989 w 7560000"/>
                            <a:gd name="connsiteY7" fmla="*/ 2110835 h 7092000"/>
                            <a:gd name="connsiteX8" fmla="*/ 5162578 w 7560000"/>
                            <a:gd name="connsiteY8" fmla="*/ 381384 h 7092000"/>
                            <a:gd name="connsiteX9" fmla="*/ 4654234 w 7560000"/>
                            <a:gd name="connsiteY9" fmla="*/ 3140 h 7092000"/>
                            <a:gd name="connsiteX10" fmla="*/ 4571406 w 7560000"/>
                            <a:gd name="connsiteY10" fmla="*/ 0 h 7092000"/>
                            <a:gd name="connsiteX11" fmla="*/ 0 w 7560000"/>
                            <a:gd name="connsiteY11" fmla="*/ 0 h 7092000"/>
                            <a:gd name="connsiteX12" fmla="*/ 975511 w 7560000"/>
                            <a:gd name="connsiteY12" fmla="*/ 0 h 7092000"/>
                            <a:gd name="connsiteX13" fmla="*/ 884357 w 7560000"/>
                            <a:gd name="connsiteY13" fmla="*/ 5209 h 7092000"/>
                            <a:gd name="connsiteX14" fmla="*/ 527812 w 7560000"/>
                            <a:gd name="connsiteY14" fmla="*/ 742134 h 7092000"/>
                            <a:gd name="connsiteX15" fmla="*/ 3958760 w 7560000"/>
                            <a:gd name="connsiteY15" fmla="*/ 1634564 h 7092000"/>
                            <a:gd name="connsiteX16" fmla="*/ 542413 w 7560000"/>
                            <a:gd name="connsiteY16" fmla="*/ 6318621 h 7092000"/>
                            <a:gd name="connsiteX17" fmla="*/ 884876 w 7560000"/>
                            <a:gd name="connsiteY17" fmla="*/ 7085695 h 7092000"/>
                            <a:gd name="connsiteX18" fmla="*/ 976028 w 7560000"/>
                            <a:gd name="connsiteY18" fmla="*/ 7092000 h 7092000"/>
                            <a:gd name="connsiteX19" fmla="*/ 0 w 7560000"/>
                            <a:gd name="connsiteY19" fmla="*/ 7092000 h 7092000"/>
                            <a:gd name="connsiteX20" fmla="*/ 0 w 7560000"/>
                            <a:gd name="connsiteY20"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4571923 w 7560000"/>
                            <a:gd name="connsiteY3" fmla="*/ 7092000 h 7092000"/>
                            <a:gd name="connsiteX4" fmla="*/ 4654753 w 7560000"/>
                            <a:gd name="connsiteY4" fmla="*/ 7088200 h 7092000"/>
                            <a:gd name="connsiteX5" fmla="*/ 2865243 w 7560000"/>
                            <a:gd name="connsiteY5" fmla="*/ 4179759 h 7092000"/>
                            <a:gd name="connsiteX6" fmla="*/ 4221661 w 7560000"/>
                            <a:gd name="connsiteY6" fmla="*/ 2388978 h 7092000"/>
                            <a:gd name="connsiteX7" fmla="*/ 5318989 w 7560000"/>
                            <a:gd name="connsiteY7" fmla="*/ 2110835 h 7092000"/>
                            <a:gd name="connsiteX8" fmla="*/ 5162578 w 7560000"/>
                            <a:gd name="connsiteY8" fmla="*/ 381384 h 7092000"/>
                            <a:gd name="connsiteX9" fmla="*/ 4654234 w 7560000"/>
                            <a:gd name="connsiteY9" fmla="*/ 3140 h 7092000"/>
                            <a:gd name="connsiteX10" fmla="*/ 4571406 w 7560000"/>
                            <a:gd name="connsiteY10" fmla="*/ 0 h 7092000"/>
                            <a:gd name="connsiteX11" fmla="*/ 0 w 7560000"/>
                            <a:gd name="connsiteY11" fmla="*/ 0 h 7092000"/>
                            <a:gd name="connsiteX12" fmla="*/ 975511 w 7560000"/>
                            <a:gd name="connsiteY12" fmla="*/ 0 h 7092000"/>
                            <a:gd name="connsiteX13" fmla="*/ 884357 w 7560000"/>
                            <a:gd name="connsiteY13" fmla="*/ 5209 h 7092000"/>
                            <a:gd name="connsiteX14" fmla="*/ 527812 w 7560000"/>
                            <a:gd name="connsiteY14" fmla="*/ 742134 h 7092000"/>
                            <a:gd name="connsiteX15" fmla="*/ 3958760 w 7560000"/>
                            <a:gd name="connsiteY15" fmla="*/ 1634564 h 7092000"/>
                            <a:gd name="connsiteX16" fmla="*/ 542413 w 7560000"/>
                            <a:gd name="connsiteY16" fmla="*/ 6318621 h 7092000"/>
                            <a:gd name="connsiteX17" fmla="*/ 884876 w 7560000"/>
                            <a:gd name="connsiteY17" fmla="*/ 7085695 h 7092000"/>
                            <a:gd name="connsiteX18" fmla="*/ 976028 w 7560000"/>
                            <a:gd name="connsiteY18" fmla="*/ 7092000 h 7092000"/>
                            <a:gd name="connsiteX19" fmla="*/ 0 w 7560000"/>
                            <a:gd name="connsiteY19" fmla="*/ 7092000 h 7092000"/>
                            <a:gd name="connsiteX20" fmla="*/ 0 w 7560000"/>
                            <a:gd name="connsiteY20"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4571923 w 7560000"/>
                            <a:gd name="connsiteY3" fmla="*/ 709200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5318989 w 7560000"/>
                            <a:gd name="connsiteY7" fmla="*/ 2110835 h 7092000"/>
                            <a:gd name="connsiteX8" fmla="*/ 5162578 w 7560000"/>
                            <a:gd name="connsiteY8" fmla="*/ 381384 h 7092000"/>
                            <a:gd name="connsiteX9" fmla="*/ 4654234 w 7560000"/>
                            <a:gd name="connsiteY9" fmla="*/ 3140 h 7092000"/>
                            <a:gd name="connsiteX10" fmla="*/ 4571406 w 7560000"/>
                            <a:gd name="connsiteY10" fmla="*/ 0 h 7092000"/>
                            <a:gd name="connsiteX11" fmla="*/ 0 w 7560000"/>
                            <a:gd name="connsiteY11" fmla="*/ 0 h 7092000"/>
                            <a:gd name="connsiteX12" fmla="*/ 975511 w 7560000"/>
                            <a:gd name="connsiteY12" fmla="*/ 0 h 7092000"/>
                            <a:gd name="connsiteX13" fmla="*/ 884357 w 7560000"/>
                            <a:gd name="connsiteY13" fmla="*/ 5209 h 7092000"/>
                            <a:gd name="connsiteX14" fmla="*/ 527812 w 7560000"/>
                            <a:gd name="connsiteY14" fmla="*/ 742134 h 7092000"/>
                            <a:gd name="connsiteX15" fmla="*/ 3958760 w 7560000"/>
                            <a:gd name="connsiteY15" fmla="*/ 1634564 h 7092000"/>
                            <a:gd name="connsiteX16" fmla="*/ 542413 w 7560000"/>
                            <a:gd name="connsiteY16" fmla="*/ 6318621 h 7092000"/>
                            <a:gd name="connsiteX17" fmla="*/ 884876 w 7560000"/>
                            <a:gd name="connsiteY17" fmla="*/ 7085695 h 7092000"/>
                            <a:gd name="connsiteX18" fmla="*/ 976028 w 7560000"/>
                            <a:gd name="connsiteY18" fmla="*/ 7092000 h 7092000"/>
                            <a:gd name="connsiteX19" fmla="*/ 0 w 7560000"/>
                            <a:gd name="connsiteY19" fmla="*/ 7092000 h 7092000"/>
                            <a:gd name="connsiteX20" fmla="*/ 0 w 7560000"/>
                            <a:gd name="connsiteY20"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1162100 w 7560000"/>
                            <a:gd name="connsiteY3" fmla="*/ 6149617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5318989 w 7560000"/>
                            <a:gd name="connsiteY7" fmla="*/ 2110835 h 7092000"/>
                            <a:gd name="connsiteX8" fmla="*/ 5162578 w 7560000"/>
                            <a:gd name="connsiteY8" fmla="*/ 381384 h 7092000"/>
                            <a:gd name="connsiteX9" fmla="*/ 4654234 w 7560000"/>
                            <a:gd name="connsiteY9" fmla="*/ 3140 h 7092000"/>
                            <a:gd name="connsiteX10" fmla="*/ 4571406 w 7560000"/>
                            <a:gd name="connsiteY10" fmla="*/ 0 h 7092000"/>
                            <a:gd name="connsiteX11" fmla="*/ 0 w 7560000"/>
                            <a:gd name="connsiteY11" fmla="*/ 0 h 7092000"/>
                            <a:gd name="connsiteX12" fmla="*/ 975511 w 7560000"/>
                            <a:gd name="connsiteY12" fmla="*/ 0 h 7092000"/>
                            <a:gd name="connsiteX13" fmla="*/ 884357 w 7560000"/>
                            <a:gd name="connsiteY13" fmla="*/ 5209 h 7092000"/>
                            <a:gd name="connsiteX14" fmla="*/ 527812 w 7560000"/>
                            <a:gd name="connsiteY14" fmla="*/ 742134 h 7092000"/>
                            <a:gd name="connsiteX15" fmla="*/ 3958760 w 7560000"/>
                            <a:gd name="connsiteY15" fmla="*/ 1634564 h 7092000"/>
                            <a:gd name="connsiteX16" fmla="*/ 542413 w 7560000"/>
                            <a:gd name="connsiteY16" fmla="*/ 6318621 h 7092000"/>
                            <a:gd name="connsiteX17" fmla="*/ 884876 w 7560000"/>
                            <a:gd name="connsiteY17" fmla="*/ 7085695 h 7092000"/>
                            <a:gd name="connsiteX18" fmla="*/ 976028 w 7560000"/>
                            <a:gd name="connsiteY18" fmla="*/ 7092000 h 7092000"/>
                            <a:gd name="connsiteX19" fmla="*/ 0 w 7560000"/>
                            <a:gd name="connsiteY19" fmla="*/ 7092000 h 7092000"/>
                            <a:gd name="connsiteX20" fmla="*/ 0 w 7560000"/>
                            <a:gd name="connsiteY20"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5318989 w 7560000"/>
                            <a:gd name="connsiteY7" fmla="*/ 2110835 h 7092000"/>
                            <a:gd name="connsiteX8" fmla="*/ 5162578 w 7560000"/>
                            <a:gd name="connsiteY8" fmla="*/ 381384 h 7092000"/>
                            <a:gd name="connsiteX9" fmla="*/ 4654234 w 7560000"/>
                            <a:gd name="connsiteY9" fmla="*/ 3140 h 7092000"/>
                            <a:gd name="connsiteX10" fmla="*/ 4571406 w 7560000"/>
                            <a:gd name="connsiteY10" fmla="*/ 0 h 7092000"/>
                            <a:gd name="connsiteX11" fmla="*/ 0 w 7560000"/>
                            <a:gd name="connsiteY11" fmla="*/ 0 h 7092000"/>
                            <a:gd name="connsiteX12" fmla="*/ 975511 w 7560000"/>
                            <a:gd name="connsiteY12" fmla="*/ 0 h 7092000"/>
                            <a:gd name="connsiteX13" fmla="*/ 884357 w 7560000"/>
                            <a:gd name="connsiteY13" fmla="*/ 5209 h 7092000"/>
                            <a:gd name="connsiteX14" fmla="*/ 527812 w 7560000"/>
                            <a:gd name="connsiteY14" fmla="*/ 742134 h 7092000"/>
                            <a:gd name="connsiteX15" fmla="*/ 3958760 w 7560000"/>
                            <a:gd name="connsiteY15" fmla="*/ 1634564 h 7092000"/>
                            <a:gd name="connsiteX16" fmla="*/ 542413 w 7560000"/>
                            <a:gd name="connsiteY16" fmla="*/ 6318621 h 7092000"/>
                            <a:gd name="connsiteX17" fmla="*/ 884876 w 7560000"/>
                            <a:gd name="connsiteY17" fmla="*/ 7085695 h 7092000"/>
                            <a:gd name="connsiteX18" fmla="*/ 976028 w 7560000"/>
                            <a:gd name="connsiteY18" fmla="*/ 7092000 h 7092000"/>
                            <a:gd name="connsiteX19" fmla="*/ 0 w 7560000"/>
                            <a:gd name="connsiteY19" fmla="*/ 7092000 h 7092000"/>
                            <a:gd name="connsiteX20" fmla="*/ 0 w 7560000"/>
                            <a:gd name="connsiteY20"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5162578 w 7560000"/>
                            <a:gd name="connsiteY7" fmla="*/ 381384 h 7092000"/>
                            <a:gd name="connsiteX8" fmla="*/ 4654234 w 7560000"/>
                            <a:gd name="connsiteY8" fmla="*/ 3140 h 7092000"/>
                            <a:gd name="connsiteX9" fmla="*/ 4571406 w 7560000"/>
                            <a:gd name="connsiteY9" fmla="*/ 0 h 7092000"/>
                            <a:gd name="connsiteX10" fmla="*/ 0 w 7560000"/>
                            <a:gd name="connsiteY10" fmla="*/ 0 h 7092000"/>
                            <a:gd name="connsiteX11" fmla="*/ 975511 w 7560000"/>
                            <a:gd name="connsiteY11" fmla="*/ 0 h 7092000"/>
                            <a:gd name="connsiteX12" fmla="*/ 884357 w 7560000"/>
                            <a:gd name="connsiteY12" fmla="*/ 5209 h 7092000"/>
                            <a:gd name="connsiteX13" fmla="*/ 527812 w 7560000"/>
                            <a:gd name="connsiteY13" fmla="*/ 742134 h 7092000"/>
                            <a:gd name="connsiteX14" fmla="*/ 3958760 w 7560000"/>
                            <a:gd name="connsiteY14" fmla="*/ 1634564 h 7092000"/>
                            <a:gd name="connsiteX15" fmla="*/ 542413 w 7560000"/>
                            <a:gd name="connsiteY15" fmla="*/ 6318621 h 7092000"/>
                            <a:gd name="connsiteX16" fmla="*/ 884876 w 7560000"/>
                            <a:gd name="connsiteY16" fmla="*/ 7085695 h 7092000"/>
                            <a:gd name="connsiteX17" fmla="*/ 976028 w 7560000"/>
                            <a:gd name="connsiteY17" fmla="*/ 7092000 h 7092000"/>
                            <a:gd name="connsiteX18" fmla="*/ 0 w 7560000"/>
                            <a:gd name="connsiteY18" fmla="*/ 7092000 h 7092000"/>
                            <a:gd name="connsiteX19" fmla="*/ 0 w 7560000"/>
                            <a:gd name="connsiteY19" fmla="*/ 0 h 7092000"/>
                            <a:gd name="connsiteX0" fmla="*/ 4571406 w 7560000"/>
                            <a:gd name="connsiteY0" fmla="*/ 83969 h 7175969"/>
                            <a:gd name="connsiteX1" fmla="*/ 7560000 w 7560000"/>
                            <a:gd name="connsiteY1" fmla="*/ 83969 h 7175969"/>
                            <a:gd name="connsiteX2" fmla="*/ 7560000 w 7560000"/>
                            <a:gd name="connsiteY2" fmla="*/ 7175969 h 7175969"/>
                            <a:gd name="connsiteX3" fmla="*/ 1097327 w 7560000"/>
                            <a:gd name="connsiteY3" fmla="*/ 7167079 h 7175969"/>
                            <a:gd name="connsiteX4" fmla="*/ 2198465 w 7560000"/>
                            <a:gd name="connsiteY4" fmla="*/ 5086725 h 7175969"/>
                            <a:gd name="connsiteX5" fmla="*/ 2865243 w 7560000"/>
                            <a:gd name="connsiteY5" fmla="*/ 4263728 h 7175969"/>
                            <a:gd name="connsiteX6" fmla="*/ 4221661 w 7560000"/>
                            <a:gd name="connsiteY6" fmla="*/ 2472947 h 7175969"/>
                            <a:gd name="connsiteX7" fmla="*/ 5162578 w 7560000"/>
                            <a:gd name="connsiteY7" fmla="*/ 465353 h 7175969"/>
                            <a:gd name="connsiteX8" fmla="*/ 4654234 w 7560000"/>
                            <a:gd name="connsiteY8" fmla="*/ 87109 h 7175969"/>
                            <a:gd name="connsiteX9" fmla="*/ 4571406 w 7560000"/>
                            <a:gd name="connsiteY9" fmla="*/ 83969 h 7175969"/>
                            <a:gd name="connsiteX10" fmla="*/ 0 w 7560000"/>
                            <a:gd name="connsiteY10" fmla="*/ 83969 h 7175969"/>
                            <a:gd name="connsiteX11" fmla="*/ 975511 w 7560000"/>
                            <a:gd name="connsiteY11" fmla="*/ 83969 h 7175969"/>
                            <a:gd name="connsiteX12" fmla="*/ 884357 w 7560000"/>
                            <a:gd name="connsiteY12" fmla="*/ 89178 h 7175969"/>
                            <a:gd name="connsiteX13" fmla="*/ 4309295 w 7560000"/>
                            <a:gd name="connsiteY13" fmla="*/ 1272743 h 7175969"/>
                            <a:gd name="connsiteX14" fmla="*/ 3958760 w 7560000"/>
                            <a:gd name="connsiteY14" fmla="*/ 1718533 h 7175969"/>
                            <a:gd name="connsiteX15" fmla="*/ 542413 w 7560000"/>
                            <a:gd name="connsiteY15" fmla="*/ 6402590 h 7175969"/>
                            <a:gd name="connsiteX16" fmla="*/ 884876 w 7560000"/>
                            <a:gd name="connsiteY16" fmla="*/ 7169664 h 7175969"/>
                            <a:gd name="connsiteX17" fmla="*/ 976028 w 7560000"/>
                            <a:gd name="connsiteY17" fmla="*/ 7175969 h 7175969"/>
                            <a:gd name="connsiteX18" fmla="*/ 0 w 7560000"/>
                            <a:gd name="connsiteY18" fmla="*/ 7175969 h 7175969"/>
                            <a:gd name="connsiteX19" fmla="*/ 0 w 7560000"/>
                            <a:gd name="connsiteY19" fmla="*/ 83969 h 7175969"/>
                            <a:gd name="connsiteX0" fmla="*/ 4571406 w 7560000"/>
                            <a:gd name="connsiteY0" fmla="*/ 0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5162578 w 7560000"/>
                            <a:gd name="connsiteY7" fmla="*/ 381384 h 7092000"/>
                            <a:gd name="connsiteX8" fmla="*/ 4654234 w 7560000"/>
                            <a:gd name="connsiteY8" fmla="*/ 3140 h 7092000"/>
                            <a:gd name="connsiteX9" fmla="*/ 4571406 w 7560000"/>
                            <a:gd name="connsiteY9" fmla="*/ 0 h 7092000"/>
                            <a:gd name="connsiteX10" fmla="*/ 0 w 7560000"/>
                            <a:gd name="connsiteY10" fmla="*/ 0 h 7092000"/>
                            <a:gd name="connsiteX11" fmla="*/ 975511 w 7560000"/>
                            <a:gd name="connsiteY11" fmla="*/ 0 h 7092000"/>
                            <a:gd name="connsiteX12" fmla="*/ 1257354 w 7560000"/>
                            <a:gd name="connsiteY12" fmla="*/ 1091493 h 7092000"/>
                            <a:gd name="connsiteX13" fmla="*/ 4309295 w 7560000"/>
                            <a:gd name="connsiteY13" fmla="*/ 1188774 h 7092000"/>
                            <a:gd name="connsiteX14" fmla="*/ 3958760 w 7560000"/>
                            <a:gd name="connsiteY14" fmla="*/ 1634564 h 7092000"/>
                            <a:gd name="connsiteX15" fmla="*/ 542413 w 7560000"/>
                            <a:gd name="connsiteY15" fmla="*/ 6318621 h 7092000"/>
                            <a:gd name="connsiteX16" fmla="*/ 884876 w 7560000"/>
                            <a:gd name="connsiteY16" fmla="*/ 7085695 h 7092000"/>
                            <a:gd name="connsiteX17" fmla="*/ 976028 w 7560000"/>
                            <a:gd name="connsiteY17" fmla="*/ 7092000 h 7092000"/>
                            <a:gd name="connsiteX18" fmla="*/ 0 w 7560000"/>
                            <a:gd name="connsiteY18" fmla="*/ 7092000 h 7092000"/>
                            <a:gd name="connsiteX19" fmla="*/ 0 w 7560000"/>
                            <a:gd name="connsiteY19"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5162578 w 7560000"/>
                            <a:gd name="connsiteY7" fmla="*/ 381384 h 7092000"/>
                            <a:gd name="connsiteX8" fmla="*/ 4654234 w 7560000"/>
                            <a:gd name="connsiteY8" fmla="*/ 3140 h 7092000"/>
                            <a:gd name="connsiteX9" fmla="*/ 4571406 w 7560000"/>
                            <a:gd name="connsiteY9" fmla="*/ 0 h 7092000"/>
                            <a:gd name="connsiteX10" fmla="*/ 0 w 7560000"/>
                            <a:gd name="connsiteY10" fmla="*/ 0 h 7092000"/>
                            <a:gd name="connsiteX11" fmla="*/ 1257354 w 7560000"/>
                            <a:gd name="connsiteY11" fmla="*/ 1091493 h 7092000"/>
                            <a:gd name="connsiteX12" fmla="*/ 4309295 w 7560000"/>
                            <a:gd name="connsiteY12" fmla="*/ 1188774 h 7092000"/>
                            <a:gd name="connsiteX13" fmla="*/ 3958760 w 7560000"/>
                            <a:gd name="connsiteY13" fmla="*/ 1634564 h 7092000"/>
                            <a:gd name="connsiteX14" fmla="*/ 542413 w 7560000"/>
                            <a:gd name="connsiteY14" fmla="*/ 6318621 h 7092000"/>
                            <a:gd name="connsiteX15" fmla="*/ 884876 w 7560000"/>
                            <a:gd name="connsiteY15" fmla="*/ 7085695 h 7092000"/>
                            <a:gd name="connsiteX16" fmla="*/ 976028 w 7560000"/>
                            <a:gd name="connsiteY16" fmla="*/ 7092000 h 7092000"/>
                            <a:gd name="connsiteX17" fmla="*/ 0 w 7560000"/>
                            <a:gd name="connsiteY17" fmla="*/ 7092000 h 7092000"/>
                            <a:gd name="connsiteX18" fmla="*/ 0 w 7560000"/>
                            <a:gd name="connsiteY18"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5162578 w 7560000"/>
                            <a:gd name="connsiteY7" fmla="*/ 381384 h 7092000"/>
                            <a:gd name="connsiteX8" fmla="*/ 4654234 w 7560000"/>
                            <a:gd name="connsiteY8" fmla="*/ 3140 h 7092000"/>
                            <a:gd name="connsiteX9" fmla="*/ 4571406 w 7560000"/>
                            <a:gd name="connsiteY9" fmla="*/ 0 h 7092000"/>
                            <a:gd name="connsiteX10" fmla="*/ 0 w 7560000"/>
                            <a:gd name="connsiteY10" fmla="*/ 0 h 7092000"/>
                            <a:gd name="connsiteX11" fmla="*/ 3231019 w 7560000"/>
                            <a:gd name="connsiteY11" fmla="*/ 720187 h 7092000"/>
                            <a:gd name="connsiteX12" fmla="*/ 4309295 w 7560000"/>
                            <a:gd name="connsiteY12" fmla="*/ 1188774 h 7092000"/>
                            <a:gd name="connsiteX13" fmla="*/ 3958760 w 7560000"/>
                            <a:gd name="connsiteY13" fmla="*/ 1634564 h 7092000"/>
                            <a:gd name="connsiteX14" fmla="*/ 542413 w 7560000"/>
                            <a:gd name="connsiteY14" fmla="*/ 6318621 h 7092000"/>
                            <a:gd name="connsiteX15" fmla="*/ 884876 w 7560000"/>
                            <a:gd name="connsiteY15" fmla="*/ 7085695 h 7092000"/>
                            <a:gd name="connsiteX16" fmla="*/ 976028 w 7560000"/>
                            <a:gd name="connsiteY16" fmla="*/ 7092000 h 7092000"/>
                            <a:gd name="connsiteX17" fmla="*/ 0 w 7560000"/>
                            <a:gd name="connsiteY17" fmla="*/ 7092000 h 7092000"/>
                            <a:gd name="connsiteX18" fmla="*/ 0 w 7560000"/>
                            <a:gd name="connsiteY18"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5162578 w 7560000"/>
                            <a:gd name="connsiteY7" fmla="*/ 381384 h 7092000"/>
                            <a:gd name="connsiteX8" fmla="*/ 6694458 w 7560000"/>
                            <a:gd name="connsiteY8" fmla="*/ 842123 h 7092000"/>
                            <a:gd name="connsiteX9" fmla="*/ 4571406 w 7560000"/>
                            <a:gd name="connsiteY9" fmla="*/ 0 h 7092000"/>
                            <a:gd name="connsiteX10" fmla="*/ 0 w 7560000"/>
                            <a:gd name="connsiteY10" fmla="*/ 0 h 7092000"/>
                            <a:gd name="connsiteX11" fmla="*/ 3231019 w 7560000"/>
                            <a:gd name="connsiteY11" fmla="*/ 720187 h 7092000"/>
                            <a:gd name="connsiteX12" fmla="*/ 4309295 w 7560000"/>
                            <a:gd name="connsiteY12" fmla="*/ 1188774 h 7092000"/>
                            <a:gd name="connsiteX13" fmla="*/ 3958760 w 7560000"/>
                            <a:gd name="connsiteY13" fmla="*/ 1634564 h 7092000"/>
                            <a:gd name="connsiteX14" fmla="*/ 542413 w 7560000"/>
                            <a:gd name="connsiteY14" fmla="*/ 6318621 h 7092000"/>
                            <a:gd name="connsiteX15" fmla="*/ 884876 w 7560000"/>
                            <a:gd name="connsiteY15" fmla="*/ 7085695 h 7092000"/>
                            <a:gd name="connsiteX16" fmla="*/ 976028 w 7560000"/>
                            <a:gd name="connsiteY16" fmla="*/ 7092000 h 7092000"/>
                            <a:gd name="connsiteX17" fmla="*/ 0 w 7560000"/>
                            <a:gd name="connsiteY17" fmla="*/ 7092000 h 7092000"/>
                            <a:gd name="connsiteX18" fmla="*/ 0 w 7560000"/>
                            <a:gd name="connsiteY18"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6896396 w 7560000"/>
                            <a:gd name="connsiteY7" fmla="*/ 1973846 h 7092000"/>
                            <a:gd name="connsiteX8" fmla="*/ 6694458 w 7560000"/>
                            <a:gd name="connsiteY8" fmla="*/ 842123 h 7092000"/>
                            <a:gd name="connsiteX9" fmla="*/ 4571406 w 7560000"/>
                            <a:gd name="connsiteY9" fmla="*/ 0 h 7092000"/>
                            <a:gd name="connsiteX10" fmla="*/ 0 w 7560000"/>
                            <a:gd name="connsiteY10" fmla="*/ 0 h 7092000"/>
                            <a:gd name="connsiteX11" fmla="*/ 3231019 w 7560000"/>
                            <a:gd name="connsiteY11" fmla="*/ 720187 h 7092000"/>
                            <a:gd name="connsiteX12" fmla="*/ 4309295 w 7560000"/>
                            <a:gd name="connsiteY12" fmla="*/ 1188774 h 7092000"/>
                            <a:gd name="connsiteX13" fmla="*/ 3958760 w 7560000"/>
                            <a:gd name="connsiteY13" fmla="*/ 1634564 h 7092000"/>
                            <a:gd name="connsiteX14" fmla="*/ 542413 w 7560000"/>
                            <a:gd name="connsiteY14" fmla="*/ 6318621 h 7092000"/>
                            <a:gd name="connsiteX15" fmla="*/ 884876 w 7560000"/>
                            <a:gd name="connsiteY15" fmla="*/ 7085695 h 7092000"/>
                            <a:gd name="connsiteX16" fmla="*/ 976028 w 7560000"/>
                            <a:gd name="connsiteY16" fmla="*/ 7092000 h 7092000"/>
                            <a:gd name="connsiteX17" fmla="*/ 0 w 7560000"/>
                            <a:gd name="connsiteY17" fmla="*/ 7092000 h 7092000"/>
                            <a:gd name="connsiteX18" fmla="*/ 0 w 7560000"/>
                            <a:gd name="connsiteY18" fmla="*/ 0 h 7092000"/>
                            <a:gd name="connsiteX0" fmla="*/ 4541715 w 7560000"/>
                            <a:gd name="connsiteY0" fmla="*/ 1085996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6896396 w 7560000"/>
                            <a:gd name="connsiteY7" fmla="*/ 1973846 h 7092000"/>
                            <a:gd name="connsiteX8" fmla="*/ 6694458 w 7560000"/>
                            <a:gd name="connsiteY8" fmla="*/ 842123 h 7092000"/>
                            <a:gd name="connsiteX9" fmla="*/ 4541715 w 7560000"/>
                            <a:gd name="connsiteY9" fmla="*/ 1085996 h 7092000"/>
                            <a:gd name="connsiteX10" fmla="*/ 0 w 7560000"/>
                            <a:gd name="connsiteY10" fmla="*/ 0 h 7092000"/>
                            <a:gd name="connsiteX11" fmla="*/ 3231019 w 7560000"/>
                            <a:gd name="connsiteY11" fmla="*/ 720187 h 7092000"/>
                            <a:gd name="connsiteX12" fmla="*/ 4309295 w 7560000"/>
                            <a:gd name="connsiteY12" fmla="*/ 1188774 h 7092000"/>
                            <a:gd name="connsiteX13" fmla="*/ 3958760 w 7560000"/>
                            <a:gd name="connsiteY13" fmla="*/ 1634564 h 7092000"/>
                            <a:gd name="connsiteX14" fmla="*/ 542413 w 7560000"/>
                            <a:gd name="connsiteY14" fmla="*/ 6318621 h 7092000"/>
                            <a:gd name="connsiteX15" fmla="*/ 884876 w 7560000"/>
                            <a:gd name="connsiteY15" fmla="*/ 7085695 h 7092000"/>
                            <a:gd name="connsiteX16" fmla="*/ 976028 w 7560000"/>
                            <a:gd name="connsiteY16" fmla="*/ 7092000 h 7092000"/>
                            <a:gd name="connsiteX17" fmla="*/ 0 w 7560000"/>
                            <a:gd name="connsiteY17" fmla="*/ 7092000 h 7092000"/>
                            <a:gd name="connsiteX18" fmla="*/ 0 w 7560000"/>
                            <a:gd name="connsiteY18" fmla="*/ 0 h 7092000"/>
                            <a:gd name="connsiteX0" fmla="*/ 4541715 w 7560000"/>
                            <a:gd name="connsiteY0" fmla="*/ 1085996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4362638 w 7560000"/>
                            <a:gd name="connsiteY7" fmla="*/ 1832857 h 7092000"/>
                            <a:gd name="connsiteX8" fmla="*/ 6694458 w 7560000"/>
                            <a:gd name="connsiteY8" fmla="*/ 842123 h 7092000"/>
                            <a:gd name="connsiteX9" fmla="*/ 4541715 w 7560000"/>
                            <a:gd name="connsiteY9" fmla="*/ 1085996 h 7092000"/>
                            <a:gd name="connsiteX10" fmla="*/ 0 w 7560000"/>
                            <a:gd name="connsiteY10" fmla="*/ 0 h 7092000"/>
                            <a:gd name="connsiteX11" fmla="*/ 3231019 w 7560000"/>
                            <a:gd name="connsiteY11" fmla="*/ 720187 h 7092000"/>
                            <a:gd name="connsiteX12" fmla="*/ 4309295 w 7560000"/>
                            <a:gd name="connsiteY12" fmla="*/ 1188774 h 7092000"/>
                            <a:gd name="connsiteX13" fmla="*/ 3958760 w 7560000"/>
                            <a:gd name="connsiteY13" fmla="*/ 1634564 h 7092000"/>
                            <a:gd name="connsiteX14" fmla="*/ 542413 w 7560000"/>
                            <a:gd name="connsiteY14" fmla="*/ 6318621 h 7092000"/>
                            <a:gd name="connsiteX15" fmla="*/ 884876 w 7560000"/>
                            <a:gd name="connsiteY15" fmla="*/ 7085695 h 7092000"/>
                            <a:gd name="connsiteX16" fmla="*/ 976028 w 7560000"/>
                            <a:gd name="connsiteY16" fmla="*/ 7092000 h 7092000"/>
                            <a:gd name="connsiteX17" fmla="*/ 0 w 7560000"/>
                            <a:gd name="connsiteY17" fmla="*/ 7092000 h 7092000"/>
                            <a:gd name="connsiteX18" fmla="*/ 0 w 7560000"/>
                            <a:gd name="connsiteY18" fmla="*/ 0 h 7092000"/>
                            <a:gd name="connsiteX0" fmla="*/ 4541715 w 7560000"/>
                            <a:gd name="connsiteY0" fmla="*/ 1085996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4362638 w 7560000"/>
                            <a:gd name="connsiteY7" fmla="*/ 1832857 h 7092000"/>
                            <a:gd name="connsiteX8" fmla="*/ 4370258 w 7560000"/>
                            <a:gd name="connsiteY8" fmla="*/ 1520395 h 7092000"/>
                            <a:gd name="connsiteX9" fmla="*/ 4541715 w 7560000"/>
                            <a:gd name="connsiteY9" fmla="*/ 1085996 h 7092000"/>
                            <a:gd name="connsiteX10" fmla="*/ 0 w 7560000"/>
                            <a:gd name="connsiteY10" fmla="*/ 0 h 7092000"/>
                            <a:gd name="connsiteX11" fmla="*/ 3231019 w 7560000"/>
                            <a:gd name="connsiteY11" fmla="*/ 720187 h 7092000"/>
                            <a:gd name="connsiteX12" fmla="*/ 4309295 w 7560000"/>
                            <a:gd name="connsiteY12" fmla="*/ 1188774 h 7092000"/>
                            <a:gd name="connsiteX13" fmla="*/ 3958760 w 7560000"/>
                            <a:gd name="connsiteY13" fmla="*/ 1634564 h 7092000"/>
                            <a:gd name="connsiteX14" fmla="*/ 542413 w 7560000"/>
                            <a:gd name="connsiteY14" fmla="*/ 6318621 h 7092000"/>
                            <a:gd name="connsiteX15" fmla="*/ 884876 w 7560000"/>
                            <a:gd name="connsiteY15" fmla="*/ 7085695 h 7092000"/>
                            <a:gd name="connsiteX16" fmla="*/ 976028 w 7560000"/>
                            <a:gd name="connsiteY16" fmla="*/ 7092000 h 7092000"/>
                            <a:gd name="connsiteX17" fmla="*/ 0 w 7560000"/>
                            <a:gd name="connsiteY17" fmla="*/ 7092000 h 7092000"/>
                            <a:gd name="connsiteX18" fmla="*/ 0 w 7560000"/>
                            <a:gd name="connsiteY18"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1097327 w 7560584"/>
                            <a:gd name="connsiteY3" fmla="*/ 7083110 h 7092000"/>
                            <a:gd name="connsiteX4" fmla="*/ 2198465 w 7560584"/>
                            <a:gd name="connsiteY4" fmla="*/ 5002756 h 7092000"/>
                            <a:gd name="connsiteX5" fmla="*/ 2865243 w 7560584"/>
                            <a:gd name="connsiteY5" fmla="*/ 4179759 h 7092000"/>
                            <a:gd name="connsiteX6" fmla="*/ 4221661 w 7560584"/>
                            <a:gd name="connsiteY6" fmla="*/ 2388978 h 7092000"/>
                            <a:gd name="connsiteX7" fmla="*/ 4362638 w 7560584"/>
                            <a:gd name="connsiteY7" fmla="*/ 1832857 h 7092000"/>
                            <a:gd name="connsiteX8" fmla="*/ 4370258 w 7560584"/>
                            <a:gd name="connsiteY8" fmla="*/ 1520395 h 7092000"/>
                            <a:gd name="connsiteX9" fmla="*/ 4541715 w 7560584"/>
                            <a:gd name="connsiteY9" fmla="*/ 1085996 h 7092000"/>
                            <a:gd name="connsiteX10" fmla="*/ 0 w 7560584"/>
                            <a:gd name="connsiteY10" fmla="*/ 0 h 7092000"/>
                            <a:gd name="connsiteX11" fmla="*/ 3231019 w 7560584"/>
                            <a:gd name="connsiteY11" fmla="*/ 720187 h 7092000"/>
                            <a:gd name="connsiteX12" fmla="*/ 4309295 w 7560584"/>
                            <a:gd name="connsiteY12" fmla="*/ 1188774 h 7092000"/>
                            <a:gd name="connsiteX13" fmla="*/ 3958760 w 7560584"/>
                            <a:gd name="connsiteY13" fmla="*/ 1634564 h 7092000"/>
                            <a:gd name="connsiteX14" fmla="*/ 542413 w 7560584"/>
                            <a:gd name="connsiteY14" fmla="*/ 6318621 h 7092000"/>
                            <a:gd name="connsiteX15" fmla="*/ 884876 w 7560584"/>
                            <a:gd name="connsiteY15" fmla="*/ 7085695 h 7092000"/>
                            <a:gd name="connsiteX16" fmla="*/ 976028 w 7560584"/>
                            <a:gd name="connsiteY16" fmla="*/ 7092000 h 7092000"/>
                            <a:gd name="connsiteX17" fmla="*/ 0 w 7560584"/>
                            <a:gd name="connsiteY17" fmla="*/ 7092000 h 7092000"/>
                            <a:gd name="connsiteX18" fmla="*/ 0 w 7560584"/>
                            <a:gd name="connsiteY18"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1097327 w 7560584"/>
                            <a:gd name="connsiteY3" fmla="*/ 7083110 h 7092000"/>
                            <a:gd name="connsiteX4" fmla="*/ 2198465 w 7560584"/>
                            <a:gd name="connsiteY4" fmla="*/ 5002756 h 7092000"/>
                            <a:gd name="connsiteX5" fmla="*/ 2865243 w 7560584"/>
                            <a:gd name="connsiteY5" fmla="*/ 4179759 h 7092000"/>
                            <a:gd name="connsiteX6" fmla="*/ 4221661 w 7560584"/>
                            <a:gd name="connsiteY6" fmla="*/ 2388978 h 7092000"/>
                            <a:gd name="connsiteX7" fmla="*/ 4362638 w 7560584"/>
                            <a:gd name="connsiteY7" fmla="*/ 1832857 h 7092000"/>
                            <a:gd name="connsiteX8" fmla="*/ 4370258 w 7560584"/>
                            <a:gd name="connsiteY8" fmla="*/ 1520395 h 7092000"/>
                            <a:gd name="connsiteX9" fmla="*/ 4541715 w 7560584"/>
                            <a:gd name="connsiteY9" fmla="*/ 1085996 h 7092000"/>
                            <a:gd name="connsiteX10" fmla="*/ 0 w 7560584"/>
                            <a:gd name="connsiteY10" fmla="*/ 0 h 7092000"/>
                            <a:gd name="connsiteX11" fmla="*/ 4309295 w 7560584"/>
                            <a:gd name="connsiteY11" fmla="*/ 1188774 h 7092000"/>
                            <a:gd name="connsiteX12" fmla="*/ 3958760 w 7560584"/>
                            <a:gd name="connsiteY12" fmla="*/ 1634564 h 7092000"/>
                            <a:gd name="connsiteX13" fmla="*/ 542413 w 7560584"/>
                            <a:gd name="connsiteY13" fmla="*/ 6318621 h 7092000"/>
                            <a:gd name="connsiteX14" fmla="*/ 884876 w 7560584"/>
                            <a:gd name="connsiteY14" fmla="*/ 7085695 h 7092000"/>
                            <a:gd name="connsiteX15" fmla="*/ 976028 w 7560584"/>
                            <a:gd name="connsiteY15" fmla="*/ 7092000 h 7092000"/>
                            <a:gd name="connsiteX16" fmla="*/ 0 w 7560584"/>
                            <a:gd name="connsiteY16" fmla="*/ 7092000 h 7092000"/>
                            <a:gd name="connsiteX17" fmla="*/ 0 w 7560584"/>
                            <a:gd name="connsiteY17"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1097327 w 7560584"/>
                            <a:gd name="connsiteY3" fmla="*/ 7083110 h 7092000"/>
                            <a:gd name="connsiteX4" fmla="*/ 2198465 w 7560584"/>
                            <a:gd name="connsiteY4" fmla="*/ 5002756 h 7092000"/>
                            <a:gd name="connsiteX5" fmla="*/ 2865243 w 7560584"/>
                            <a:gd name="connsiteY5" fmla="*/ 4179759 h 7092000"/>
                            <a:gd name="connsiteX6" fmla="*/ 4221661 w 7560584"/>
                            <a:gd name="connsiteY6" fmla="*/ 2388978 h 7092000"/>
                            <a:gd name="connsiteX7" fmla="*/ 4362638 w 7560584"/>
                            <a:gd name="connsiteY7" fmla="*/ 1832857 h 7092000"/>
                            <a:gd name="connsiteX8" fmla="*/ 4370258 w 7560584"/>
                            <a:gd name="connsiteY8" fmla="*/ 1520395 h 7092000"/>
                            <a:gd name="connsiteX9" fmla="*/ 4541715 w 7560584"/>
                            <a:gd name="connsiteY9" fmla="*/ 1085996 h 7092000"/>
                            <a:gd name="connsiteX10" fmla="*/ 0 w 7560584"/>
                            <a:gd name="connsiteY10" fmla="*/ 0 h 7092000"/>
                            <a:gd name="connsiteX11" fmla="*/ 4470887 w 7560584"/>
                            <a:gd name="connsiteY11" fmla="*/ 1064352 h 7092000"/>
                            <a:gd name="connsiteX12" fmla="*/ 3958760 w 7560584"/>
                            <a:gd name="connsiteY12" fmla="*/ 1634564 h 7092000"/>
                            <a:gd name="connsiteX13" fmla="*/ 542413 w 7560584"/>
                            <a:gd name="connsiteY13" fmla="*/ 6318621 h 7092000"/>
                            <a:gd name="connsiteX14" fmla="*/ 884876 w 7560584"/>
                            <a:gd name="connsiteY14" fmla="*/ 7085695 h 7092000"/>
                            <a:gd name="connsiteX15" fmla="*/ 976028 w 7560584"/>
                            <a:gd name="connsiteY15" fmla="*/ 7092000 h 7092000"/>
                            <a:gd name="connsiteX16" fmla="*/ 0 w 7560584"/>
                            <a:gd name="connsiteY16" fmla="*/ 7092000 h 7092000"/>
                            <a:gd name="connsiteX17" fmla="*/ 0 w 7560584"/>
                            <a:gd name="connsiteY17"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1097327 w 7560584"/>
                            <a:gd name="connsiteY3" fmla="*/ 7083110 h 7092000"/>
                            <a:gd name="connsiteX4" fmla="*/ 2198465 w 7560584"/>
                            <a:gd name="connsiteY4" fmla="*/ 5002756 h 7092000"/>
                            <a:gd name="connsiteX5" fmla="*/ 2865243 w 7560584"/>
                            <a:gd name="connsiteY5" fmla="*/ 4179759 h 7092000"/>
                            <a:gd name="connsiteX6" fmla="*/ 4221661 w 7560584"/>
                            <a:gd name="connsiteY6" fmla="*/ 2388978 h 7092000"/>
                            <a:gd name="connsiteX7" fmla="*/ 4362638 w 7560584"/>
                            <a:gd name="connsiteY7" fmla="*/ 1832857 h 7092000"/>
                            <a:gd name="connsiteX8" fmla="*/ 4370258 w 7560584"/>
                            <a:gd name="connsiteY8" fmla="*/ 1520395 h 7092000"/>
                            <a:gd name="connsiteX9" fmla="*/ 4541715 w 7560584"/>
                            <a:gd name="connsiteY9" fmla="*/ 1085996 h 7092000"/>
                            <a:gd name="connsiteX10" fmla="*/ 0 w 7560584"/>
                            <a:gd name="connsiteY10" fmla="*/ 0 h 7092000"/>
                            <a:gd name="connsiteX11" fmla="*/ 4470887 w 7560584"/>
                            <a:gd name="connsiteY11" fmla="*/ 1064352 h 7092000"/>
                            <a:gd name="connsiteX12" fmla="*/ 3958760 w 7560584"/>
                            <a:gd name="connsiteY12" fmla="*/ 1634564 h 7092000"/>
                            <a:gd name="connsiteX13" fmla="*/ 1136736 w 7560584"/>
                            <a:gd name="connsiteY13" fmla="*/ 6261892 h 7092000"/>
                            <a:gd name="connsiteX14" fmla="*/ 884876 w 7560584"/>
                            <a:gd name="connsiteY14" fmla="*/ 7085695 h 7092000"/>
                            <a:gd name="connsiteX15" fmla="*/ 976028 w 7560584"/>
                            <a:gd name="connsiteY15" fmla="*/ 7092000 h 7092000"/>
                            <a:gd name="connsiteX16" fmla="*/ 0 w 7560584"/>
                            <a:gd name="connsiteY16" fmla="*/ 7092000 h 7092000"/>
                            <a:gd name="connsiteX17" fmla="*/ 0 w 7560584"/>
                            <a:gd name="connsiteY17"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1097327 w 7560584"/>
                            <a:gd name="connsiteY3" fmla="*/ 7083110 h 7092000"/>
                            <a:gd name="connsiteX4" fmla="*/ 2198465 w 7560584"/>
                            <a:gd name="connsiteY4" fmla="*/ 5002756 h 7092000"/>
                            <a:gd name="connsiteX5" fmla="*/ 2865243 w 7560584"/>
                            <a:gd name="connsiteY5" fmla="*/ 4179759 h 7092000"/>
                            <a:gd name="connsiteX6" fmla="*/ 4221661 w 7560584"/>
                            <a:gd name="connsiteY6" fmla="*/ 2388978 h 7092000"/>
                            <a:gd name="connsiteX7" fmla="*/ 4362638 w 7560584"/>
                            <a:gd name="connsiteY7" fmla="*/ 1832857 h 7092000"/>
                            <a:gd name="connsiteX8" fmla="*/ 4370258 w 7560584"/>
                            <a:gd name="connsiteY8" fmla="*/ 1520395 h 7092000"/>
                            <a:gd name="connsiteX9" fmla="*/ 4541715 w 7560584"/>
                            <a:gd name="connsiteY9" fmla="*/ 1085996 h 7092000"/>
                            <a:gd name="connsiteX10" fmla="*/ 0 w 7560584"/>
                            <a:gd name="connsiteY10" fmla="*/ 0 h 7092000"/>
                            <a:gd name="connsiteX11" fmla="*/ 4470887 w 7560584"/>
                            <a:gd name="connsiteY11" fmla="*/ 1064352 h 7092000"/>
                            <a:gd name="connsiteX12" fmla="*/ 3958760 w 7560584"/>
                            <a:gd name="connsiteY12" fmla="*/ 1634564 h 7092000"/>
                            <a:gd name="connsiteX13" fmla="*/ 2923841 w 7560584"/>
                            <a:gd name="connsiteY13" fmla="*/ 6292376 h 7092000"/>
                            <a:gd name="connsiteX14" fmla="*/ 884876 w 7560584"/>
                            <a:gd name="connsiteY14" fmla="*/ 7085695 h 7092000"/>
                            <a:gd name="connsiteX15" fmla="*/ 976028 w 7560584"/>
                            <a:gd name="connsiteY15" fmla="*/ 7092000 h 7092000"/>
                            <a:gd name="connsiteX16" fmla="*/ 0 w 7560584"/>
                            <a:gd name="connsiteY16" fmla="*/ 7092000 h 7092000"/>
                            <a:gd name="connsiteX17" fmla="*/ 0 w 7560584"/>
                            <a:gd name="connsiteY17"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1097327 w 7560584"/>
                            <a:gd name="connsiteY3" fmla="*/ 7083110 h 7092000"/>
                            <a:gd name="connsiteX4" fmla="*/ 2198465 w 7560584"/>
                            <a:gd name="connsiteY4" fmla="*/ 5002756 h 7092000"/>
                            <a:gd name="connsiteX5" fmla="*/ 2865243 w 7560584"/>
                            <a:gd name="connsiteY5" fmla="*/ 4179759 h 7092000"/>
                            <a:gd name="connsiteX6" fmla="*/ 4221661 w 7560584"/>
                            <a:gd name="connsiteY6" fmla="*/ 2388978 h 7092000"/>
                            <a:gd name="connsiteX7" fmla="*/ 4362638 w 7560584"/>
                            <a:gd name="connsiteY7" fmla="*/ 1832857 h 7092000"/>
                            <a:gd name="connsiteX8" fmla="*/ 4370258 w 7560584"/>
                            <a:gd name="connsiteY8" fmla="*/ 1520395 h 7092000"/>
                            <a:gd name="connsiteX9" fmla="*/ 4541715 w 7560584"/>
                            <a:gd name="connsiteY9" fmla="*/ 1085996 h 7092000"/>
                            <a:gd name="connsiteX10" fmla="*/ 0 w 7560584"/>
                            <a:gd name="connsiteY10" fmla="*/ 0 h 7092000"/>
                            <a:gd name="connsiteX11" fmla="*/ 4470887 w 7560584"/>
                            <a:gd name="connsiteY11" fmla="*/ 1064352 h 7092000"/>
                            <a:gd name="connsiteX12" fmla="*/ 3958760 w 7560584"/>
                            <a:gd name="connsiteY12" fmla="*/ 1634564 h 7092000"/>
                            <a:gd name="connsiteX13" fmla="*/ 884876 w 7560584"/>
                            <a:gd name="connsiteY13" fmla="*/ 7085695 h 7092000"/>
                            <a:gd name="connsiteX14" fmla="*/ 976028 w 7560584"/>
                            <a:gd name="connsiteY14" fmla="*/ 7092000 h 7092000"/>
                            <a:gd name="connsiteX15" fmla="*/ 0 w 7560584"/>
                            <a:gd name="connsiteY15" fmla="*/ 7092000 h 7092000"/>
                            <a:gd name="connsiteX16" fmla="*/ 0 w 7560584"/>
                            <a:gd name="connsiteY16"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1097327 w 7560584"/>
                            <a:gd name="connsiteY3" fmla="*/ 7083110 h 7092000"/>
                            <a:gd name="connsiteX4" fmla="*/ 2865243 w 7560584"/>
                            <a:gd name="connsiteY4" fmla="*/ 4179759 h 7092000"/>
                            <a:gd name="connsiteX5" fmla="*/ 4221661 w 7560584"/>
                            <a:gd name="connsiteY5" fmla="*/ 2388978 h 7092000"/>
                            <a:gd name="connsiteX6" fmla="*/ 4362638 w 7560584"/>
                            <a:gd name="connsiteY6" fmla="*/ 1832857 h 7092000"/>
                            <a:gd name="connsiteX7" fmla="*/ 4370258 w 7560584"/>
                            <a:gd name="connsiteY7" fmla="*/ 1520395 h 7092000"/>
                            <a:gd name="connsiteX8" fmla="*/ 4541715 w 7560584"/>
                            <a:gd name="connsiteY8" fmla="*/ 1085996 h 7092000"/>
                            <a:gd name="connsiteX9" fmla="*/ 0 w 7560584"/>
                            <a:gd name="connsiteY9" fmla="*/ 0 h 7092000"/>
                            <a:gd name="connsiteX10" fmla="*/ 4470887 w 7560584"/>
                            <a:gd name="connsiteY10" fmla="*/ 1064352 h 7092000"/>
                            <a:gd name="connsiteX11" fmla="*/ 3958760 w 7560584"/>
                            <a:gd name="connsiteY11" fmla="*/ 1634564 h 7092000"/>
                            <a:gd name="connsiteX12" fmla="*/ 884876 w 7560584"/>
                            <a:gd name="connsiteY12" fmla="*/ 7085695 h 7092000"/>
                            <a:gd name="connsiteX13" fmla="*/ 976028 w 7560584"/>
                            <a:gd name="connsiteY13" fmla="*/ 7092000 h 7092000"/>
                            <a:gd name="connsiteX14" fmla="*/ 0 w 7560584"/>
                            <a:gd name="connsiteY14" fmla="*/ 7092000 h 7092000"/>
                            <a:gd name="connsiteX15" fmla="*/ 0 w 7560584"/>
                            <a:gd name="connsiteY15"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1097327 w 7560584"/>
                            <a:gd name="connsiteY3" fmla="*/ 7083110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4541715 w 7560584"/>
                            <a:gd name="connsiteY7" fmla="*/ 1085996 h 7092000"/>
                            <a:gd name="connsiteX8" fmla="*/ 0 w 7560584"/>
                            <a:gd name="connsiteY8" fmla="*/ 0 h 7092000"/>
                            <a:gd name="connsiteX9" fmla="*/ 4470887 w 7560584"/>
                            <a:gd name="connsiteY9" fmla="*/ 1064352 h 7092000"/>
                            <a:gd name="connsiteX10" fmla="*/ 3958760 w 7560584"/>
                            <a:gd name="connsiteY10" fmla="*/ 1634564 h 7092000"/>
                            <a:gd name="connsiteX11" fmla="*/ 884876 w 7560584"/>
                            <a:gd name="connsiteY11" fmla="*/ 7085695 h 7092000"/>
                            <a:gd name="connsiteX12" fmla="*/ 976028 w 7560584"/>
                            <a:gd name="connsiteY12" fmla="*/ 7092000 h 7092000"/>
                            <a:gd name="connsiteX13" fmla="*/ 0 w 7560584"/>
                            <a:gd name="connsiteY13" fmla="*/ 7092000 h 7092000"/>
                            <a:gd name="connsiteX14" fmla="*/ 0 w 7560584"/>
                            <a:gd name="connsiteY14"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2611383 w 7560584"/>
                            <a:gd name="connsiteY3" fmla="*/ 5297832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4541715 w 7560584"/>
                            <a:gd name="connsiteY7" fmla="*/ 1085996 h 7092000"/>
                            <a:gd name="connsiteX8" fmla="*/ 0 w 7560584"/>
                            <a:gd name="connsiteY8" fmla="*/ 0 h 7092000"/>
                            <a:gd name="connsiteX9" fmla="*/ 4470887 w 7560584"/>
                            <a:gd name="connsiteY9" fmla="*/ 1064352 h 7092000"/>
                            <a:gd name="connsiteX10" fmla="*/ 3958760 w 7560584"/>
                            <a:gd name="connsiteY10" fmla="*/ 1634564 h 7092000"/>
                            <a:gd name="connsiteX11" fmla="*/ 884876 w 7560584"/>
                            <a:gd name="connsiteY11" fmla="*/ 7085695 h 7092000"/>
                            <a:gd name="connsiteX12" fmla="*/ 976028 w 7560584"/>
                            <a:gd name="connsiteY12" fmla="*/ 7092000 h 7092000"/>
                            <a:gd name="connsiteX13" fmla="*/ 0 w 7560584"/>
                            <a:gd name="connsiteY13" fmla="*/ 7092000 h 7092000"/>
                            <a:gd name="connsiteX14" fmla="*/ 0 w 7560584"/>
                            <a:gd name="connsiteY14"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2005520 w 7560584"/>
                            <a:gd name="connsiteY3" fmla="*/ 6307618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4541715 w 7560584"/>
                            <a:gd name="connsiteY7" fmla="*/ 1085996 h 7092000"/>
                            <a:gd name="connsiteX8" fmla="*/ 0 w 7560584"/>
                            <a:gd name="connsiteY8" fmla="*/ 0 h 7092000"/>
                            <a:gd name="connsiteX9" fmla="*/ 4470887 w 7560584"/>
                            <a:gd name="connsiteY9" fmla="*/ 1064352 h 7092000"/>
                            <a:gd name="connsiteX10" fmla="*/ 3958760 w 7560584"/>
                            <a:gd name="connsiteY10" fmla="*/ 1634564 h 7092000"/>
                            <a:gd name="connsiteX11" fmla="*/ 884876 w 7560584"/>
                            <a:gd name="connsiteY11" fmla="*/ 7085695 h 7092000"/>
                            <a:gd name="connsiteX12" fmla="*/ 976028 w 7560584"/>
                            <a:gd name="connsiteY12" fmla="*/ 7092000 h 7092000"/>
                            <a:gd name="connsiteX13" fmla="*/ 0 w 7560584"/>
                            <a:gd name="connsiteY13" fmla="*/ 7092000 h 7092000"/>
                            <a:gd name="connsiteX14" fmla="*/ 0 w 7560584"/>
                            <a:gd name="connsiteY14"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2005520 w 7560584"/>
                            <a:gd name="connsiteY3" fmla="*/ 6307618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4541715 w 7560584"/>
                            <a:gd name="connsiteY7" fmla="*/ 1085996 h 7092000"/>
                            <a:gd name="connsiteX8" fmla="*/ 0 w 7560584"/>
                            <a:gd name="connsiteY8" fmla="*/ 0 h 7092000"/>
                            <a:gd name="connsiteX9" fmla="*/ 3986958 w 7560584"/>
                            <a:gd name="connsiteY9" fmla="*/ 2257043 h 7092000"/>
                            <a:gd name="connsiteX10" fmla="*/ 3958760 w 7560584"/>
                            <a:gd name="connsiteY10" fmla="*/ 1634564 h 7092000"/>
                            <a:gd name="connsiteX11" fmla="*/ 884876 w 7560584"/>
                            <a:gd name="connsiteY11" fmla="*/ 7085695 h 7092000"/>
                            <a:gd name="connsiteX12" fmla="*/ 976028 w 7560584"/>
                            <a:gd name="connsiteY12" fmla="*/ 7092000 h 7092000"/>
                            <a:gd name="connsiteX13" fmla="*/ 0 w 7560584"/>
                            <a:gd name="connsiteY13" fmla="*/ 7092000 h 7092000"/>
                            <a:gd name="connsiteX14" fmla="*/ 0 w 7560584"/>
                            <a:gd name="connsiteY14"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2005520 w 7560584"/>
                            <a:gd name="connsiteY3" fmla="*/ 6307618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4541715 w 7560584"/>
                            <a:gd name="connsiteY7" fmla="*/ 1085996 h 7092000"/>
                            <a:gd name="connsiteX8" fmla="*/ 0 w 7560584"/>
                            <a:gd name="connsiteY8" fmla="*/ 0 h 7092000"/>
                            <a:gd name="connsiteX9" fmla="*/ 3964096 w 7560584"/>
                            <a:gd name="connsiteY9" fmla="*/ 1327278 h 7092000"/>
                            <a:gd name="connsiteX10" fmla="*/ 3958760 w 7560584"/>
                            <a:gd name="connsiteY10" fmla="*/ 1634564 h 7092000"/>
                            <a:gd name="connsiteX11" fmla="*/ 884876 w 7560584"/>
                            <a:gd name="connsiteY11" fmla="*/ 7085695 h 7092000"/>
                            <a:gd name="connsiteX12" fmla="*/ 976028 w 7560584"/>
                            <a:gd name="connsiteY12" fmla="*/ 7092000 h 7092000"/>
                            <a:gd name="connsiteX13" fmla="*/ 0 w 7560584"/>
                            <a:gd name="connsiteY13" fmla="*/ 7092000 h 7092000"/>
                            <a:gd name="connsiteX14" fmla="*/ 0 w 7560584"/>
                            <a:gd name="connsiteY14" fmla="*/ 0 h 7092000"/>
                            <a:gd name="connsiteX0" fmla="*/ 5633076 w 7560584"/>
                            <a:gd name="connsiteY0" fmla="*/ 3537375 h 7092000"/>
                            <a:gd name="connsiteX1" fmla="*/ 7560584 w 7560584"/>
                            <a:gd name="connsiteY1" fmla="*/ 1917907 h 7092000"/>
                            <a:gd name="connsiteX2" fmla="*/ 7560000 w 7560584"/>
                            <a:gd name="connsiteY2" fmla="*/ 7092000 h 7092000"/>
                            <a:gd name="connsiteX3" fmla="*/ 2005520 w 7560584"/>
                            <a:gd name="connsiteY3" fmla="*/ 6307618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5633076 w 7560584"/>
                            <a:gd name="connsiteY7" fmla="*/ 3537375 h 7092000"/>
                            <a:gd name="connsiteX8" fmla="*/ 0 w 7560584"/>
                            <a:gd name="connsiteY8" fmla="*/ 0 h 7092000"/>
                            <a:gd name="connsiteX9" fmla="*/ 3964096 w 7560584"/>
                            <a:gd name="connsiteY9" fmla="*/ 1327278 h 7092000"/>
                            <a:gd name="connsiteX10" fmla="*/ 3958760 w 7560584"/>
                            <a:gd name="connsiteY10" fmla="*/ 1634564 h 7092000"/>
                            <a:gd name="connsiteX11" fmla="*/ 884876 w 7560584"/>
                            <a:gd name="connsiteY11" fmla="*/ 7085695 h 7092000"/>
                            <a:gd name="connsiteX12" fmla="*/ 976028 w 7560584"/>
                            <a:gd name="connsiteY12" fmla="*/ 7092000 h 7092000"/>
                            <a:gd name="connsiteX13" fmla="*/ 0 w 7560584"/>
                            <a:gd name="connsiteY13" fmla="*/ 7092000 h 7092000"/>
                            <a:gd name="connsiteX14" fmla="*/ 0 w 7560584"/>
                            <a:gd name="connsiteY14" fmla="*/ 0 h 7092000"/>
                            <a:gd name="connsiteX0" fmla="*/ 5823599 w 7560584"/>
                            <a:gd name="connsiteY0" fmla="*/ 1590203 h 7092000"/>
                            <a:gd name="connsiteX1" fmla="*/ 7560584 w 7560584"/>
                            <a:gd name="connsiteY1" fmla="*/ 1917907 h 7092000"/>
                            <a:gd name="connsiteX2" fmla="*/ 7560000 w 7560584"/>
                            <a:gd name="connsiteY2" fmla="*/ 7092000 h 7092000"/>
                            <a:gd name="connsiteX3" fmla="*/ 2005520 w 7560584"/>
                            <a:gd name="connsiteY3" fmla="*/ 6307618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5823599 w 7560584"/>
                            <a:gd name="connsiteY7" fmla="*/ 1590203 h 7092000"/>
                            <a:gd name="connsiteX8" fmla="*/ 0 w 7560584"/>
                            <a:gd name="connsiteY8" fmla="*/ 0 h 7092000"/>
                            <a:gd name="connsiteX9" fmla="*/ 3964096 w 7560584"/>
                            <a:gd name="connsiteY9" fmla="*/ 1327278 h 7092000"/>
                            <a:gd name="connsiteX10" fmla="*/ 3958760 w 7560584"/>
                            <a:gd name="connsiteY10" fmla="*/ 1634564 h 7092000"/>
                            <a:gd name="connsiteX11" fmla="*/ 884876 w 7560584"/>
                            <a:gd name="connsiteY11" fmla="*/ 7085695 h 7092000"/>
                            <a:gd name="connsiteX12" fmla="*/ 976028 w 7560584"/>
                            <a:gd name="connsiteY12" fmla="*/ 7092000 h 7092000"/>
                            <a:gd name="connsiteX13" fmla="*/ 0 w 7560584"/>
                            <a:gd name="connsiteY13" fmla="*/ 7092000 h 7092000"/>
                            <a:gd name="connsiteX14" fmla="*/ 0 w 7560584"/>
                            <a:gd name="connsiteY14" fmla="*/ 0 h 7092000"/>
                            <a:gd name="connsiteX0" fmla="*/ 5823599 w 7560584"/>
                            <a:gd name="connsiteY0" fmla="*/ 1590203 h 7092000"/>
                            <a:gd name="connsiteX1" fmla="*/ 7560584 w 7560584"/>
                            <a:gd name="connsiteY1" fmla="*/ 1917907 h 7092000"/>
                            <a:gd name="connsiteX2" fmla="*/ 7560000 w 7560584"/>
                            <a:gd name="connsiteY2" fmla="*/ 7092000 h 7092000"/>
                            <a:gd name="connsiteX3" fmla="*/ 2005520 w 7560584"/>
                            <a:gd name="connsiteY3" fmla="*/ 6307618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5823599 w 7560584"/>
                            <a:gd name="connsiteY7" fmla="*/ 1590203 h 7092000"/>
                            <a:gd name="connsiteX8" fmla="*/ 0 w 7560584"/>
                            <a:gd name="connsiteY8" fmla="*/ 0 h 7092000"/>
                            <a:gd name="connsiteX9" fmla="*/ 4383246 w 7560584"/>
                            <a:gd name="connsiteY9" fmla="*/ 1376814 h 7092000"/>
                            <a:gd name="connsiteX10" fmla="*/ 3958760 w 7560584"/>
                            <a:gd name="connsiteY10" fmla="*/ 1634564 h 7092000"/>
                            <a:gd name="connsiteX11" fmla="*/ 884876 w 7560584"/>
                            <a:gd name="connsiteY11" fmla="*/ 7085695 h 7092000"/>
                            <a:gd name="connsiteX12" fmla="*/ 976028 w 7560584"/>
                            <a:gd name="connsiteY12" fmla="*/ 7092000 h 7092000"/>
                            <a:gd name="connsiteX13" fmla="*/ 0 w 7560584"/>
                            <a:gd name="connsiteY13" fmla="*/ 7092000 h 7092000"/>
                            <a:gd name="connsiteX14" fmla="*/ 0 w 7560584"/>
                            <a:gd name="connsiteY14" fmla="*/ 0 h 7092000"/>
                            <a:gd name="connsiteX0" fmla="*/ 5823599 w 7560584"/>
                            <a:gd name="connsiteY0" fmla="*/ 1590203 h 7092000"/>
                            <a:gd name="connsiteX1" fmla="*/ 7560584 w 7560584"/>
                            <a:gd name="connsiteY1" fmla="*/ 1917907 h 7092000"/>
                            <a:gd name="connsiteX2" fmla="*/ 7560000 w 7560584"/>
                            <a:gd name="connsiteY2" fmla="*/ 7092000 h 7092000"/>
                            <a:gd name="connsiteX3" fmla="*/ 2005520 w 7560584"/>
                            <a:gd name="connsiteY3" fmla="*/ 6307618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5823599 w 7560584"/>
                            <a:gd name="connsiteY7" fmla="*/ 1590203 h 7092000"/>
                            <a:gd name="connsiteX8" fmla="*/ 0 w 7560584"/>
                            <a:gd name="connsiteY8" fmla="*/ 0 h 7092000"/>
                            <a:gd name="connsiteX9" fmla="*/ 4383246 w 7560584"/>
                            <a:gd name="connsiteY9" fmla="*/ 1376814 h 7092000"/>
                            <a:gd name="connsiteX10" fmla="*/ 884876 w 7560584"/>
                            <a:gd name="connsiteY10" fmla="*/ 7085695 h 7092000"/>
                            <a:gd name="connsiteX11" fmla="*/ 976028 w 7560584"/>
                            <a:gd name="connsiteY11" fmla="*/ 7092000 h 7092000"/>
                            <a:gd name="connsiteX12" fmla="*/ 0 w 7560584"/>
                            <a:gd name="connsiteY12" fmla="*/ 7092000 h 7092000"/>
                            <a:gd name="connsiteX13" fmla="*/ 0 w 7560584"/>
                            <a:gd name="connsiteY13" fmla="*/ 0 h 7092000"/>
                            <a:gd name="connsiteX0" fmla="*/ 5823599 w 7560584"/>
                            <a:gd name="connsiteY0" fmla="*/ 1590203 h 7092000"/>
                            <a:gd name="connsiteX1" fmla="*/ 7560584 w 7560584"/>
                            <a:gd name="connsiteY1" fmla="*/ 1917907 h 7092000"/>
                            <a:gd name="connsiteX2" fmla="*/ 7560000 w 7560584"/>
                            <a:gd name="connsiteY2" fmla="*/ 7092000 h 7092000"/>
                            <a:gd name="connsiteX3" fmla="*/ 2005520 w 7560584"/>
                            <a:gd name="connsiteY3" fmla="*/ 6307618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5823599 w 7560584"/>
                            <a:gd name="connsiteY7" fmla="*/ 1590203 h 7092000"/>
                            <a:gd name="connsiteX8" fmla="*/ 0 w 7560584"/>
                            <a:gd name="connsiteY8" fmla="*/ 0 h 7092000"/>
                            <a:gd name="connsiteX9" fmla="*/ 4383246 w 7560584"/>
                            <a:gd name="connsiteY9" fmla="*/ 1376814 h 7092000"/>
                            <a:gd name="connsiteX10" fmla="*/ 976028 w 7560584"/>
                            <a:gd name="connsiteY10" fmla="*/ 7092000 h 7092000"/>
                            <a:gd name="connsiteX11" fmla="*/ 0 w 7560584"/>
                            <a:gd name="connsiteY11" fmla="*/ 7092000 h 7092000"/>
                            <a:gd name="connsiteX12" fmla="*/ 0 w 7560584"/>
                            <a:gd name="connsiteY12" fmla="*/ 0 h 7092000"/>
                            <a:gd name="connsiteX0" fmla="*/ 5823599 w 7560584"/>
                            <a:gd name="connsiteY0" fmla="*/ 1590203 h 7092000"/>
                            <a:gd name="connsiteX1" fmla="*/ 7560584 w 7560584"/>
                            <a:gd name="connsiteY1" fmla="*/ 1917907 h 7092000"/>
                            <a:gd name="connsiteX2" fmla="*/ 7560000 w 7560584"/>
                            <a:gd name="connsiteY2" fmla="*/ 7092000 h 7092000"/>
                            <a:gd name="connsiteX3" fmla="*/ 4221661 w 7560584"/>
                            <a:gd name="connsiteY3" fmla="*/ 2388978 h 7092000"/>
                            <a:gd name="connsiteX4" fmla="*/ 4362638 w 7560584"/>
                            <a:gd name="connsiteY4" fmla="*/ 1832857 h 7092000"/>
                            <a:gd name="connsiteX5" fmla="*/ 4370258 w 7560584"/>
                            <a:gd name="connsiteY5" fmla="*/ 1520395 h 7092000"/>
                            <a:gd name="connsiteX6" fmla="*/ 5823599 w 7560584"/>
                            <a:gd name="connsiteY6" fmla="*/ 1590203 h 7092000"/>
                            <a:gd name="connsiteX7" fmla="*/ 0 w 7560584"/>
                            <a:gd name="connsiteY7" fmla="*/ 0 h 7092000"/>
                            <a:gd name="connsiteX8" fmla="*/ 4383246 w 7560584"/>
                            <a:gd name="connsiteY8" fmla="*/ 1376814 h 7092000"/>
                            <a:gd name="connsiteX9" fmla="*/ 976028 w 7560584"/>
                            <a:gd name="connsiteY9" fmla="*/ 7092000 h 7092000"/>
                            <a:gd name="connsiteX10" fmla="*/ 0 w 7560584"/>
                            <a:gd name="connsiteY10" fmla="*/ 7092000 h 7092000"/>
                            <a:gd name="connsiteX11" fmla="*/ 0 w 7560584"/>
                            <a:gd name="connsiteY11" fmla="*/ 0 h 7092000"/>
                            <a:gd name="connsiteX0" fmla="*/ 5823599 w 7560584"/>
                            <a:gd name="connsiteY0" fmla="*/ 1590203 h 7092000"/>
                            <a:gd name="connsiteX1" fmla="*/ 7560584 w 7560584"/>
                            <a:gd name="connsiteY1" fmla="*/ 1917907 h 7092000"/>
                            <a:gd name="connsiteX2" fmla="*/ 7560000 w 7560584"/>
                            <a:gd name="connsiteY2" fmla="*/ 7092000 h 7092000"/>
                            <a:gd name="connsiteX3" fmla="*/ 4362638 w 7560584"/>
                            <a:gd name="connsiteY3" fmla="*/ 1832857 h 7092000"/>
                            <a:gd name="connsiteX4" fmla="*/ 4370258 w 7560584"/>
                            <a:gd name="connsiteY4" fmla="*/ 1520395 h 7092000"/>
                            <a:gd name="connsiteX5" fmla="*/ 5823599 w 7560584"/>
                            <a:gd name="connsiteY5" fmla="*/ 1590203 h 7092000"/>
                            <a:gd name="connsiteX6" fmla="*/ 0 w 7560584"/>
                            <a:gd name="connsiteY6" fmla="*/ 0 h 7092000"/>
                            <a:gd name="connsiteX7" fmla="*/ 4383246 w 7560584"/>
                            <a:gd name="connsiteY7" fmla="*/ 1376814 h 7092000"/>
                            <a:gd name="connsiteX8" fmla="*/ 976028 w 7560584"/>
                            <a:gd name="connsiteY8" fmla="*/ 7092000 h 7092000"/>
                            <a:gd name="connsiteX9" fmla="*/ 0 w 7560584"/>
                            <a:gd name="connsiteY9" fmla="*/ 7092000 h 7092000"/>
                            <a:gd name="connsiteX10" fmla="*/ 0 w 7560584"/>
                            <a:gd name="connsiteY10" fmla="*/ 0 h 7092000"/>
                            <a:gd name="connsiteX0" fmla="*/ 5823599 w 7560584"/>
                            <a:gd name="connsiteY0" fmla="*/ 1590203 h 7092000"/>
                            <a:gd name="connsiteX1" fmla="*/ 7560584 w 7560584"/>
                            <a:gd name="connsiteY1" fmla="*/ 1917907 h 7092000"/>
                            <a:gd name="connsiteX2" fmla="*/ 7560000 w 7560584"/>
                            <a:gd name="connsiteY2" fmla="*/ 7092000 h 7092000"/>
                            <a:gd name="connsiteX3" fmla="*/ 4370258 w 7560584"/>
                            <a:gd name="connsiteY3" fmla="*/ 1520395 h 7092000"/>
                            <a:gd name="connsiteX4" fmla="*/ 5823599 w 7560584"/>
                            <a:gd name="connsiteY4" fmla="*/ 1590203 h 7092000"/>
                            <a:gd name="connsiteX5" fmla="*/ 0 w 7560584"/>
                            <a:gd name="connsiteY5" fmla="*/ 0 h 7092000"/>
                            <a:gd name="connsiteX6" fmla="*/ 4383246 w 7560584"/>
                            <a:gd name="connsiteY6" fmla="*/ 1376814 h 7092000"/>
                            <a:gd name="connsiteX7" fmla="*/ 976028 w 7560584"/>
                            <a:gd name="connsiteY7" fmla="*/ 7092000 h 7092000"/>
                            <a:gd name="connsiteX8" fmla="*/ 0 w 7560584"/>
                            <a:gd name="connsiteY8" fmla="*/ 7092000 h 7092000"/>
                            <a:gd name="connsiteX9" fmla="*/ 0 w 7560584"/>
                            <a:gd name="connsiteY9" fmla="*/ 0 h 7092000"/>
                            <a:gd name="connsiteX0" fmla="*/ 5823599 w 7560584"/>
                            <a:gd name="connsiteY0" fmla="*/ 1590203 h 7092000"/>
                            <a:gd name="connsiteX1" fmla="*/ 7560584 w 7560584"/>
                            <a:gd name="connsiteY1" fmla="*/ 1917907 h 7092000"/>
                            <a:gd name="connsiteX2" fmla="*/ 7560000 w 7560584"/>
                            <a:gd name="connsiteY2" fmla="*/ 7092000 h 7092000"/>
                            <a:gd name="connsiteX3" fmla="*/ 5823599 w 7560584"/>
                            <a:gd name="connsiteY3" fmla="*/ 1590203 h 7092000"/>
                            <a:gd name="connsiteX4" fmla="*/ 0 w 7560584"/>
                            <a:gd name="connsiteY4" fmla="*/ 0 h 7092000"/>
                            <a:gd name="connsiteX5" fmla="*/ 4383246 w 7560584"/>
                            <a:gd name="connsiteY5" fmla="*/ 1376814 h 7092000"/>
                            <a:gd name="connsiteX6" fmla="*/ 976028 w 7560584"/>
                            <a:gd name="connsiteY6" fmla="*/ 7092000 h 7092000"/>
                            <a:gd name="connsiteX7" fmla="*/ 0 w 7560584"/>
                            <a:gd name="connsiteY7" fmla="*/ 7092000 h 7092000"/>
                            <a:gd name="connsiteX8" fmla="*/ 0 w 7560584"/>
                            <a:gd name="connsiteY8" fmla="*/ 0 h 7092000"/>
                            <a:gd name="connsiteX0" fmla="*/ 7560000 w 7560584"/>
                            <a:gd name="connsiteY0" fmla="*/ 7092000 h 7092000"/>
                            <a:gd name="connsiteX1" fmla="*/ 7560584 w 7560584"/>
                            <a:gd name="connsiteY1" fmla="*/ 1917907 h 7092000"/>
                            <a:gd name="connsiteX2" fmla="*/ 7560000 w 7560584"/>
                            <a:gd name="connsiteY2" fmla="*/ 7092000 h 7092000"/>
                            <a:gd name="connsiteX3" fmla="*/ 0 w 7560584"/>
                            <a:gd name="connsiteY3" fmla="*/ 0 h 7092000"/>
                            <a:gd name="connsiteX4" fmla="*/ 4383246 w 7560584"/>
                            <a:gd name="connsiteY4" fmla="*/ 1376814 h 7092000"/>
                            <a:gd name="connsiteX5" fmla="*/ 976028 w 7560584"/>
                            <a:gd name="connsiteY5" fmla="*/ 7092000 h 7092000"/>
                            <a:gd name="connsiteX6" fmla="*/ 0 w 7560584"/>
                            <a:gd name="connsiteY6" fmla="*/ 7092000 h 7092000"/>
                            <a:gd name="connsiteX7" fmla="*/ 0 w 7560584"/>
                            <a:gd name="connsiteY7" fmla="*/ 0 h 7092000"/>
                            <a:gd name="connsiteX0" fmla="*/ 0 w 4389962"/>
                            <a:gd name="connsiteY0" fmla="*/ 0 h 7092000"/>
                            <a:gd name="connsiteX1" fmla="*/ 4383246 w 4389962"/>
                            <a:gd name="connsiteY1" fmla="*/ 1376814 h 7092000"/>
                            <a:gd name="connsiteX2" fmla="*/ 976028 w 4389962"/>
                            <a:gd name="connsiteY2" fmla="*/ 7092000 h 7092000"/>
                            <a:gd name="connsiteX3" fmla="*/ 0 w 4389962"/>
                            <a:gd name="connsiteY3" fmla="*/ 7092000 h 7092000"/>
                            <a:gd name="connsiteX4" fmla="*/ 0 w 4389962"/>
                            <a:gd name="connsiteY4" fmla="*/ 0 h 7092000"/>
                            <a:gd name="connsiteX0" fmla="*/ 0 w 8095226"/>
                            <a:gd name="connsiteY0" fmla="*/ 0 h 7092000"/>
                            <a:gd name="connsiteX1" fmla="*/ 8092247 w 8095226"/>
                            <a:gd name="connsiteY1" fmla="*/ 2059187 h 7092000"/>
                            <a:gd name="connsiteX2" fmla="*/ 976028 w 8095226"/>
                            <a:gd name="connsiteY2" fmla="*/ 7092000 h 7092000"/>
                            <a:gd name="connsiteX3" fmla="*/ 0 w 8095226"/>
                            <a:gd name="connsiteY3" fmla="*/ 7092000 h 7092000"/>
                            <a:gd name="connsiteX4" fmla="*/ 0 w 8095226"/>
                            <a:gd name="connsiteY4" fmla="*/ 0 h 7092000"/>
                            <a:gd name="connsiteX0" fmla="*/ 976028 w 8183691"/>
                            <a:gd name="connsiteY0" fmla="*/ 7092000 h 7092000"/>
                            <a:gd name="connsiteX1" fmla="*/ 0 w 8183691"/>
                            <a:gd name="connsiteY1" fmla="*/ 7092000 h 7092000"/>
                            <a:gd name="connsiteX2" fmla="*/ 0 w 8183691"/>
                            <a:gd name="connsiteY2" fmla="*/ 0 h 7092000"/>
                            <a:gd name="connsiteX3" fmla="*/ 8183691 w 8183691"/>
                            <a:gd name="connsiteY3" fmla="*/ 2150639 h 7092000"/>
                            <a:gd name="connsiteX0" fmla="*/ 8084686 w 8183691"/>
                            <a:gd name="connsiteY0" fmla="*/ 6997612 h 7092000"/>
                            <a:gd name="connsiteX1" fmla="*/ 0 w 8183691"/>
                            <a:gd name="connsiteY1" fmla="*/ 7092000 h 7092000"/>
                            <a:gd name="connsiteX2" fmla="*/ 0 w 8183691"/>
                            <a:gd name="connsiteY2" fmla="*/ 0 h 7092000"/>
                            <a:gd name="connsiteX3" fmla="*/ 8183691 w 8183691"/>
                            <a:gd name="connsiteY3" fmla="*/ 2150639 h 7092000"/>
                            <a:gd name="connsiteX0" fmla="*/ 8084686 w 8084686"/>
                            <a:gd name="connsiteY0" fmla="*/ 6997612 h 7092000"/>
                            <a:gd name="connsiteX1" fmla="*/ 0 w 8084686"/>
                            <a:gd name="connsiteY1" fmla="*/ 7092000 h 7092000"/>
                            <a:gd name="connsiteX2" fmla="*/ 0 w 8084686"/>
                            <a:gd name="connsiteY2" fmla="*/ 0 h 7092000"/>
                            <a:gd name="connsiteX3" fmla="*/ 8080875 w 8084686"/>
                            <a:gd name="connsiteY3" fmla="*/ 2013461 h 7092000"/>
                            <a:gd name="connsiteX0" fmla="*/ 8092882 w 8092882"/>
                            <a:gd name="connsiteY0" fmla="*/ 6997612 h 6997612"/>
                            <a:gd name="connsiteX1" fmla="*/ 0 w 8092882"/>
                            <a:gd name="connsiteY1" fmla="*/ 6860434 h 6997612"/>
                            <a:gd name="connsiteX2" fmla="*/ 8196 w 8092882"/>
                            <a:gd name="connsiteY2" fmla="*/ 0 h 6997612"/>
                            <a:gd name="connsiteX3" fmla="*/ 8089071 w 8092882"/>
                            <a:gd name="connsiteY3" fmla="*/ 2013461 h 6997612"/>
                            <a:gd name="connsiteX0" fmla="*/ 8100933 w 8100933"/>
                            <a:gd name="connsiteY0" fmla="*/ 6860669 h 6860669"/>
                            <a:gd name="connsiteX1" fmla="*/ 0 w 8100933"/>
                            <a:gd name="connsiteY1" fmla="*/ 6860434 h 6860669"/>
                            <a:gd name="connsiteX2" fmla="*/ 8196 w 8100933"/>
                            <a:gd name="connsiteY2" fmla="*/ 0 h 6860669"/>
                            <a:gd name="connsiteX3" fmla="*/ 8089071 w 8100933"/>
                            <a:gd name="connsiteY3" fmla="*/ 2013461 h 6860669"/>
                            <a:gd name="connsiteX0" fmla="*/ 8113502 w 8113502"/>
                            <a:gd name="connsiteY0" fmla="*/ 6860669 h 6897110"/>
                            <a:gd name="connsiteX1" fmla="*/ 0 w 8113502"/>
                            <a:gd name="connsiteY1" fmla="*/ 6897110 h 6897110"/>
                            <a:gd name="connsiteX2" fmla="*/ 20765 w 8113502"/>
                            <a:gd name="connsiteY2" fmla="*/ 0 h 6897110"/>
                            <a:gd name="connsiteX3" fmla="*/ 8101640 w 8113502"/>
                            <a:gd name="connsiteY3" fmla="*/ 2013461 h 6897110"/>
                            <a:gd name="connsiteX0" fmla="*/ 8115349 w 8115349"/>
                            <a:gd name="connsiteY0" fmla="*/ 6904335 h 6904335"/>
                            <a:gd name="connsiteX1" fmla="*/ 0 w 8115349"/>
                            <a:gd name="connsiteY1" fmla="*/ 6897110 h 6904335"/>
                            <a:gd name="connsiteX2" fmla="*/ 20765 w 8115349"/>
                            <a:gd name="connsiteY2" fmla="*/ 0 h 6904335"/>
                            <a:gd name="connsiteX3" fmla="*/ 8101640 w 8115349"/>
                            <a:gd name="connsiteY3" fmla="*/ 2013461 h 6904335"/>
                            <a:gd name="connsiteX0" fmla="*/ 8111481 w 8111481"/>
                            <a:gd name="connsiteY0" fmla="*/ 6889331 h 6897110"/>
                            <a:gd name="connsiteX1" fmla="*/ 0 w 8111481"/>
                            <a:gd name="connsiteY1" fmla="*/ 6897110 h 6897110"/>
                            <a:gd name="connsiteX2" fmla="*/ 20765 w 8111481"/>
                            <a:gd name="connsiteY2" fmla="*/ 0 h 6897110"/>
                            <a:gd name="connsiteX3" fmla="*/ 8101640 w 8111481"/>
                            <a:gd name="connsiteY3" fmla="*/ 2013461 h 6897110"/>
                            <a:gd name="connsiteX0" fmla="*/ 8111481 w 8119406"/>
                            <a:gd name="connsiteY0" fmla="*/ 6889331 h 6897110"/>
                            <a:gd name="connsiteX1" fmla="*/ 0 w 8119406"/>
                            <a:gd name="connsiteY1" fmla="*/ 6897110 h 6897110"/>
                            <a:gd name="connsiteX2" fmla="*/ 20765 w 8119406"/>
                            <a:gd name="connsiteY2" fmla="*/ 0 h 6897110"/>
                            <a:gd name="connsiteX3" fmla="*/ 8119406 w 8119406"/>
                            <a:gd name="connsiteY3" fmla="*/ 2067808 h 6897110"/>
                            <a:gd name="connsiteX0" fmla="*/ 8111481 w 8119406"/>
                            <a:gd name="connsiteY0" fmla="*/ 6890656 h 6898435"/>
                            <a:gd name="connsiteX1" fmla="*/ 0 w 8119406"/>
                            <a:gd name="connsiteY1" fmla="*/ 6898435 h 6898435"/>
                            <a:gd name="connsiteX2" fmla="*/ 3479 w 8119406"/>
                            <a:gd name="connsiteY2" fmla="*/ 0 h 6898435"/>
                            <a:gd name="connsiteX3" fmla="*/ 8119406 w 8119406"/>
                            <a:gd name="connsiteY3" fmla="*/ 2069133 h 6898435"/>
                            <a:gd name="connsiteX0" fmla="*/ 8112089 w 8119406"/>
                            <a:gd name="connsiteY0" fmla="*/ 6907271 h 6907271"/>
                            <a:gd name="connsiteX1" fmla="*/ 0 w 8119406"/>
                            <a:gd name="connsiteY1" fmla="*/ 6898435 h 6907271"/>
                            <a:gd name="connsiteX2" fmla="*/ 3479 w 8119406"/>
                            <a:gd name="connsiteY2" fmla="*/ 0 h 6907271"/>
                            <a:gd name="connsiteX3" fmla="*/ 8119406 w 8119406"/>
                            <a:gd name="connsiteY3" fmla="*/ 2069133 h 6907271"/>
                            <a:gd name="connsiteX0" fmla="*/ 8104468 w 8119406"/>
                            <a:gd name="connsiteY0" fmla="*/ 6869110 h 6898435"/>
                            <a:gd name="connsiteX1" fmla="*/ 0 w 8119406"/>
                            <a:gd name="connsiteY1" fmla="*/ 6898435 h 6898435"/>
                            <a:gd name="connsiteX2" fmla="*/ 3479 w 8119406"/>
                            <a:gd name="connsiteY2" fmla="*/ 0 h 6898435"/>
                            <a:gd name="connsiteX3" fmla="*/ 8119406 w 8119406"/>
                            <a:gd name="connsiteY3" fmla="*/ 2069133 h 6898435"/>
                            <a:gd name="connsiteX0" fmla="*/ 8104468 w 8119406"/>
                            <a:gd name="connsiteY0" fmla="*/ 6895840 h 6898435"/>
                            <a:gd name="connsiteX1" fmla="*/ 0 w 8119406"/>
                            <a:gd name="connsiteY1" fmla="*/ 6898435 h 6898435"/>
                            <a:gd name="connsiteX2" fmla="*/ 3479 w 8119406"/>
                            <a:gd name="connsiteY2" fmla="*/ 0 h 6898435"/>
                            <a:gd name="connsiteX3" fmla="*/ 8119406 w 8119406"/>
                            <a:gd name="connsiteY3" fmla="*/ 2069133 h 6898435"/>
                            <a:gd name="connsiteX0" fmla="*/ 8138501 w 8138501"/>
                            <a:gd name="connsiteY0" fmla="*/ 6895707 h 6898435"/>
                            <a:gd name="connsiteX1" fmla="*/ 0 w 8138501"/>
                            <a:gd name="connsiteY1" fmla="*/ 6898435 h 6898435"/>
                            <a:gd name="connsiteX2" fmla="*/ 3479 w 8138501"/>
                            <a:gd name="connsiteY2" fmla="*/ 0 h 6898435"/>
                            <a:gd name="connsiteX3" fmla="*/ 8119406 w 8138501"/>
                            <a:gd name="connsiteY3" fmla="*/ 2069133 h 6898435"/>
                            <a:gd name="connsiteX0" fmla="*/ 8138501 w 8138501"/>
                            <a:gd name="connsiteY0" fmla="*/ 6895707 h 6898435"/>
                            <a:gd name="connsiteX1" fmla="*/ 0 w 8138501"/>
                            <a:gd name="connsiteY1" fmla="*/ 6898435 h 6898435"/>
                            <a:gd name="connsiteX2" fmla="*/ 2966 w 8138501"/>
                            <a:gd name="connsiteY2" fmla="*/ 0 h 6898435"/>
                            <a:gd name="connsiteX3" fmla="*/ 8119406 w 8138501"/>
                            <a:gd name="connsiteY3" fmla="*/ 2069133 h 6898435"/>
                            <a:gd name="connsiteX0" fmla="*/ 8138501 w 8138501"/>
                            <a:gd name="connsiteY0" fmla="*/ 6879090 h 6881818"/>
                            <a:gd name="connsiteX1" fmla="*/ 0 w 8138501"/>
                            <a:gd name="connsiteY1" fmla="*/ 6881818 h 6881818"/>
                            <a:gd name="connsiteX2" fmla="*/ 2966 w 8138501"/>
                            <a:gd name="connsiteY2" fmla="*/ 0 h 6881818"/>
                            <a:gd name="connsiteX3" fmla="*/ 8119406 w 8138501"/>
                            <a:gd name="connsiteY3" fmla="*/ 2052516 h 6881818"/>
                            <a:gd name="connsiteX0" fmla="*/ 8138501 w 8169945"/>
                            <a:gd name="connsiteY0" fmla="*/ 6879090 h 6881818"/>
                            <a:gd name="connsiteX1" fmla="*/ 0 w 8169945"/>
                            <a:gd name="connsiteY1" fmla="*/ 6881818 h 6881818"/>
                            <a:gd name="connsiteX2" fmla="*/ 2966 w 8169945"/>
                            <a:gd name="connsiteY2" fmla="*/ 0 h 6881818"/>
                            <a:gd name="connsiteX3" fmla="*/ 8169945 w 8169945"/>
                            <a:gd name="connsiteY3" fmla="*/ 2064981 h 6881818"/>
                            <a:gd name="connsiteX0" fmla="*/ 8144221 w 8175665"/>
                            <a:gd name="connsiteY0" fmla="*/ 6880923 h 6883651"/>
                            <a:gd name="connsiteX1" fmla="*/ 5720 w 8175665"/>
                            <a:gd name="connsiteY1" fmla="*/ 6883651 h 6883651"/>
                            <a:gd name="connsiteX2" fmla="*/ 1619 w 8175665"/>
                            <a:gd name="connsiteY2" fmla="*/ 0 h 6883651"/>
                            <a:gd name="connsiteX3" fmla="*/ 8175665 w 8175665"/>
                            <a:gd name="connsiteY3" fmla="*/ 2066814 h 6883651"/>
                            <a:gd name="connsiteX0" fmla="*/ 8174978 w 8175665"/>
                            <a:gd name="connsiteY0" fmla="*/ 6879381 h 6883651"/>
                            <a:gd name="connsiteX1" fmla="*/ 5720 w 8175665"/>
                            <a:gd name="connsiteY1" fmla="*/ 6883651 h 6883651"/>
                            <a:gd name="connsiteX2" fmla="*/ 1619 w 8175665"/>
                            <a:gd name="connsiteY2" fmla="*/ 0 h 6883651"/>
                            <a:gd name="connsiteX3" fmla="*/ 8175665 w 8175665"/>
                            <a:gd name="connsiteY3" fmla="*/ 2066814 h 6883651"/>
                            <a:gd name="connsiteX0" fmla="*/ 8174978 w 8175665"/>
                            <a:gd name="connsiteY0" fmla="*/ 6879381 h 6883651"/>
                            <a:gd name="connsiteX1" fmla="*/ 5720 w 8175665"/>
                            <a:gd name="connsiteY1" fmla="*/ 6883651 h 6883651"/>
                            <a:gd name="connsiteX2" fmla="*/ 1619 w 8175665"/>
                            <a:gd name="connsiteY2" fmla="*/ 0 h 6883651"/>
                            <a:gd name="connsiteX3" fmla="*/ 8175665 w 8175665"/>
                            <a:gd name="connsiteY3" fmla="*/ 2066814 h 6883651"/>
                            <a:gd name="connsiteX0" fmla="*/ 8174978 w 8186652"/>
                            <a:gd name="connsiteY0" fmla="*/ 6879381 h 6883651"/>
                            <a:gd name="connsiteX1" fmla="*/ 5720 w 8186652"/>
                            <a:gd name="connsiteY1" fmla="*/ 6883651 h 6883651"/>
                            <a:gd name="connsiteX2" fmla="*/ 1619 w 8186652"/>
                            <a:gd name="connsiteY2" fmla="*/ 0 h 6883651"/>
                            <a:gd name="connsiteX3" fmla="*/ 8186652 w 8186652"/>
                            <a:gd name="connsiteY3" fmla="*/ 1518580 h 6883651"/>
                          </a:gdLst>
                          <a:ahLst/>
                          <a:cxnLst>
                            <a:cxn ang="0">
                              <a:pos x="connsiteX0" y="connsiteY0"/>
                            </a:cxn>
                            <a:cxn ang="0">
                              <a:pos x="connsiteX1" y="connsiteY1"/>
                            </a:cxn>
                            <a:cxn ang="0">
                              <a:pos x="connsiteX2" y="connsiteY2"/>
                            </a:cxn>
                            <a:cxn ang="0">
                              <a:pos x="connsiteX3" y="connsiteY3"/>
                            </a:cxn>
                          </a:cxnLst>
                          <a:rect l="l" t="t" r="r" b="b"/>
                          <a:pathLst>
                            <a:path w="8186652" h="6883651">
                              <a:moveTo>
                                <a:pt x="8174978" y="6879381"/>
                              </a:moveTo>
                              <a:lnTo>
                                <a:pt x="5720" y="6883651"/>
                              </a:lnTo>
                              <a:cubicBezTo>
                                <a:pt x="12642" y="4584614"/>
                                <a:pt x="-5303" y="2299037"/>
                                <a:pt x="1619" y="0"/>
                              </a:cubicBezTo>
                              <a:lnTo>
                                <a:pt x="8186652" y="1518580"/>
                              </a:lnTo>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3A22BD0C" id="CoverLowerHalfBlue" o:spid="_x0000_s1026" style="position:absolute;margin-left:544.1pt;margin-top:-39.15pt;width:595.3pt;height:880.75pt;z-index:-25158451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middle" coordsize="8186652,6883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SMsYBUAANhJAQAOAAAAZHJzL2Uyb0RvYy54bWzsXU1vG8kRvQfIfyB4DLCr6Z5vwfIi2UVy&#10;WSSL7AawjzQ1soRQJEPSlp1fn+qZIfWaK3Y/DbmKligfDErqmmLX16uuru55892X+9noc7Na3y3m&#10;V2PzbTIeNfPp4vpu/vFq/K9f/vpNNR6tN5P59WS2mDdX46/Nevzd2z/+4c3D8rKxi9vF7LpZjeQh&#10;8/Xlw/JqfLvZLC8vLtbT2+Z+sv52sWzm8sebxep+spEfVx8vrleTB3n6/ezCJklx8bBYXS9Xi2mz&#10;Xstvf+j+OH7bPv/mpplu/nFzs242o9nVWL7bpv1/1f7/wf1/8fbN5PLjarK8vZv2X2My4FvcT+7m&#10;wnT3qB8mm8no0+ruV4+6v5uuFuvFzebb6eL+YnFzczdt2jnIbEyyN5ufbyfLpp2LCGe93IlpfbrH&#10;Tv/++eflTyv31dfLHxfTf69FIhcPy/Xl7i/uh3U/5svN6t6NlS8++tJK8etOis2XzWgqvyzzIkmN&#10;CHsqfzPGVLktSyfoi8nlln76ab35W7NonzX5/ON60+nhWj61UrwezSf3Yi7TxXy+vts07+RxN/cz&#10;Uc2fLkZZXposKUYPI8dK/vVa3Cd6j0TJ6HZUJrXYzKHh7wzw6J8c54FEBA87hIdH1M0hPpsUODmJ&#10;1TaNzwaJemnFOWXIqcizMic4IVGZVJUoJs4pB065KesyreJzQqKiSMu6yuOcCuBUJompChPnhERp&#10;npi8KuKcSo+TFc8h5oREtk4Ta+s4JwnFOx/KTWHzkuCERGll0iqLM6qBUSYGYdMsLjwkSsW/42xc&#10;jNlNKIlz2Bsfjwfo23WZ54awAYNEzCTQuasqS/OSmAkS5TYhlG/QtSUiV8YSfJCozKwRRcbFhq4t&#10;qhc/YKaEVKm1WS1+EOeFzi2Glhki9BgkKlLxbWsIVujdoqiqJBDIIJGEubyoieBj0L3rskgs4age&#10;ER27Dfo340M4nuaCjqrozSAdOp6id5/4DULvwtiizIiwgK6aZmlRloSroqeWiaK3y88HoDcdFI7C&#10;cCa+HQPfdI6A8M3kCBgN6BwBicgcATGYzhGQiM4REIL5HAGp+BwBHZvOEZCIzxEwHNA5AhLxOQIC&#10;MZ0jIBGN3gZTc8aHcDzNxWKSQHDZGx9NFfHxdLhBIsZRYUGiFYRtvSWeW2MIcQvGc6sgvFwOksty&#10;pq7q+NIOg441UnRIiWwHw8fZVRDooKA5iOYgXSVac5DHApzmIHGcw3SCDjdIpDmI7mJcjF55HURz&#10;kB4dnr+LQQcFzUHOLwdJ61w2FYilr7eBYYo0ywtmXwZLGloH2e0c0hUKrYO07Reag2gOMjAHyaw1&#10;xXM7KWxaVbW0KkQrfFjS0BxEcxCuX0P3YrxdFc1BIDFg+zWwLqp1kHikxpIGveRBIs1BziwHsVWR&#10;W6ZLA4NV5lpAc6L5DVc+moP03TSvuZuTDgpaB9E6SJfpah1E92J2qRuRH2A6QYcbJCJ4YDOZ9oMM&#10;6wexpq6kJyTe0YBNJHmSWBF4PBPFdEJzkD4z0H6QZx0z0xxEcxDNQeSQpneYROsgcfTBdEJzkOee&#10;izFyhtEIUfQcMHbCFyarC1PGdYPphOYg28xA92K6I+gvdKqVDgqag2gOojmI5iDNez0Xc7G9FySe&#10;GeDmL90HhOmESeQSCkucb0ciOeSVypELzUF0L0b3YnoJEGn8UVdr6NncQWdztSf1cVdFz+b2/Z/R&#10;BbfmIJqD7PbidC+mhzj6xCw2srJdGtiCRt+5hUTcrR14tJ8uTiARkfXu1TKi0WZvfLRP2Msj6LwA&#10;93KZSeDSgq5NIBF5ZwcuLOg7O5CIzguwIsrnBUjF92jgvix9VgWJ+Ds7sDlMFKX3evH79EediCGc&#10;6Oj9kSqti7Y/0EifYFEfuCj0+Js/ST7o3nQ/iEfUzcNVDsIzQgcfVqMwRZmUhOzQvwfuk1RFadvb&#10;J8JzQvce1qth5fpPuUsvKj0MCcNqFFlp66zdZQrPCaF+UH4gWJ/KfavRKSHUD8oPqlLsKM4HsX5Q&#10;gkC60h7oPy9JYHkg5g9KFFhG6OODkoWqNt0RqbC5ebeAZqncJSz3UcZl50UTW1p3n17U4gxGhoH5&#10;Qim3R6cML4wNw/KFLLF53WJSRIQYHIblC6aoi+7EboQVRge6nwKJepQglIXxganF4XieC0YHhguO&#10;J33p6JyByEswLtA4jkQEDwwJNA+PaMhN4cNyBd3P6PZeh+UKg3oq2Pu7MRpoLSEOdRg+CC99+VqC&#10;kXvb05y4UN1gMBC/lsanFkkjL0FArB+YIZiqKkvmRooTZAj07RfHZwh6U/iupstgt5chsFj06isK&#10;TEw421tANTvoS/mv/eSpZgcXI8ZTfbT/bbMDHrhxpcADN8I9D9xIJe9qIoEbkwR+aY9U/FYAJgn0&#10;0h6J+K0AzBHopT0S8S0CWEWgl/ZIRLereS8GYYAblww8F4R7hos/XqpJ4bwUPZWuKyIREw4UuNFF&#10;tU1xi/Yvd22VAvfrA+7UvdbFEHeqe8WAUl7oWBHnjLxluuI2hGDF7cfeQwZRFbfl5UN0qRyTbCI3&#10;wDyZ5uERsSUQhGBdcG8h+JVf9fRSuF0UdZblxOsAMb2u5M2Ncl9YNMfG3TY6x0Yiwo+O2rdnno9+&#10;rcgNcKor7kc41RV3PBrg4pmOBkjEeCvYJ42q6OEEDw+EuxeGx1tePCJF7m57e1jT3etG7qKqC2kS&#10;jVsEZtfGvXk8I66XQhRW6I6U+Lzls0I3hEaFboVu2HuPJvKIwlkum5WG6PJEInkfYF5LVIxyQixW&#10;AJdNDD3Z312Q82Il87MEcNJlce3Nuyw6OlNX9MfHQwLGBIVxhfHFfL6+c1fz4Pa1rsDj4IqOpzC+&#10;7RCIy00r6J3HvcfWlFfespalhZzOIwrb3jq8Sm2VE5us/6d1uMK4boHfb29/yGxm0nidyTs2p1vg&#10;jwt/JlXF4PBKW9fImIDYz6f2kGzqalxX49vY83Ln0l4OxrO0lBO7RMKA2G/kUhXpV46nkLiyplNv&#10;JOJ9Fj2diXH+eF2OS9OPtqA/wqS2oLO31HmvKyA2ktHx/JiQV9mBq2XeIxEfE/ZwXJ7fJ44BTlh2&#10;M3IdRJ0QCyNvn9vbHA9w8oiO3xwPcMKV/Alq6wFOeGDkBDfWBTideFEe4IT1tkFvUfbRPMAJ824z&#10;ZFHuo3mA04nRPMDpdGgeYLLXDncMmoe4YGw4QWN6iBUGh1McKAvxwvBwgj3yECuMDydYlYdYYYA4&#10;AZqHWGGE4NfL6O3bjDXEBcfzXNDTGS7++KgnITArmvdFKlo7nud5d+AHDAGJFM23ne3eTnlAeuir&#10;iuZb6XndLQHpvX40989+Babi9cnxEIvA7C+YQ7yQiodY9HTvzHaIFRLxEIvA7J3ZDrFCIh5iEZi9&#10;/esQKySiw6u3Vc6AHwYHngsCM8PFH68QqwvmrjFcF8xbOPJ2sQNhAT1JF8zbfQomBmHeThTtPLDM&#10;Mgn2cii7u+gloB6PyiRFluY2vmngHeVWiB1Sk0a0VIiNmxx6g65idRXbvEMP8g9sBeIdEp2gUSzA&#10;CRNVXcVu04YzWsWeKcQakxZluj0nGDBw74p16Wk0Vc2kDrgi1WXs2N3kwe4sPnnBWUhDmHwTKaRi&#10;bN9OjLUgWjtY1fGvMwmoCIm0UrxFCa0U96+4Pr6LK2B7v4NK8ZlirK0lI8wMsTzH+FA4spI5q6oY&#10;u2nee6VlOoorxu7OX2tvVY9H/tu+AhEV/U5LxVs011Jxj+b0XQOYiGupeNhuLL22RIjlt0jR1en6&#10;LRLxiIQ1K8YacDzPBetVDBd/vG6RnuMWaVXkVt6AF91FQrumq6popv65nQDCIhFdVUVTpTt9kYje&#10;uMSCC93pi0T0uR1sAqT3Q5CI7tHHZSIRGPzh0bjg9QXz25aIkPy2JXYH89uWSMVjEdaQaCxCIh6L&#10;EMFoLEIiHiXQ0wlj8M748lzQyxku/viozaHx0L6DRLTvoOm4c6oS2eLRFIl0DbZdRbA1QbRQGiHQ&#10;gGiEQCIaIRBWaIRAIhohEFZoK0ci2soRVgh39YdHvRUBhQYIJOLxAX2cxwek4vEBvZzGByTi8QFR&#10;hcYHJOIjN6IKYQreHiLPBX2c4eKPj1ocKpT2HCSiPcfT5xnig+wKm7QiVhBoN7mtSzlaF+8JQrXS&#10;KwgkUnzYoivbl6H4sG3hVHzAtsfaJgnRYeDFeyZyY1xQfDi79YNYTS573PE1EdpBkSaldBspPuj6&#10;gXn3KS4FdP2AQbvKC+aKIK/bX9cP8biDSwFdP/QpJo3eGOoVH3rpaX2pFwSRKxxRX0rrSkLi9q61&#10;wD4Ugoq1eZnINlm0ruDtdej6AaFI1w/tCx0DFoegovWlPhooPig+NO/8gB/tVvCHR6M2hnp5gVaW&#10;7F6iFfBWJDKpLW1JrFcVH8bT/h0K771FB507nl99KS9SV+6IV0gQH9I8LdOSuP317PcftL7U956y&#10;dxXiVvPL1ZdoK8f9B9rK/YCv+FBkxFoFQ4PuTz/vnCbuMRILVq9LithFwVCfVzaVN9g9Dx9MXidy&#10;PzhhBWd+P6+uH34f6wfayhEfaCtXfHg881WkWa744N2sHljmeesNfpWi+LDtonjl/a2KD4oPL1lf&#10;yqRZzsr71qNrFL++VBaVYXJ6TBx1/0H3H+TyGTqzQtuhMytcRJ7j+QfFB8WHM8UHuuaDgYE/k4CR&#10;ge4pQiI+28aTDEw1BsfzXLBtheHij4/uQqGUNWb3UYfWDgpbY7bG7DON2XQgxWhCO5F3VzQT4l4+&#10;XGvxvG0jcmcxokvIQTCHgZQ+coVE9JErrJHRR3KRiG6ZxHO89JYnEtFHcnFzlQZxJKIXXlgHJ2zB&#10;Hx5NRrBgTpcskMjIPXZUyQLrHGx0Qxo+uGFIJCTm9erwXDAkMlz88VHF4CRoA0Mi2sDwi53jyp4O&#10;ORjc6JCDcYoOOUhEhxyMU7RFIBFtERinCNP2h0ctGyMUHXKQiA45GKfYkIM0dDDAOEUIDIfTPLww&#10;RTDZGx9VC8YO2ryQiDav8w84+Jr3wJ6jF3DYC4IxdtB6QiJaTxg7CIPzh0ftDaMGHQaQiA4DGDvY&#10;MIA0tIti7CAEhsNpHhg7CB7+8KhS0J9p40Ii2rjOPQjQ0vODANnNhf5MWIE/PGoF6Mm0ayIR7Zro&#10;z6xrIg3tNujPhMBwOM0D/Zng4Q+PKgW9zKXpVGXAI6JfTnHmrYKEbtApiUoU+hftMEhEOwx6Gesw&#10;SEMbM3oZITAcTvNALyN4+MOf5TDu6aKYui7s+OLtm8nlx+vRfHLfXD0eU0FXIVSO+PWo8ggPJKJV&#10;jtW9ncojjJCGVodv9FGB4XCaBxo9oRR/+LNVXiV1bm3xG6hcnmxt5l7LGOGBKrdJXht5l2N0Hqi+&#10;ncojjJCGVgfq0KkjwgOH0zx8HUZ5+MOjokK3fRSVlG+K2jB6p6eBimxFFeaBw2keqEOChz88KirU&#10;XtV9e6fy8DyQyJo8KdI6br+olCqpsqJyjXARTkhU1KJLQ1wch2ImJIbDVSudVjr9ML4yXCthHqfR&#10;SpjHMb6SiA3LGUwXulpbPiQrz1cSk2aFea6v1LaqbBeI3adDnJ72lV4/B4jeoZj7YB/igcPFgeVe&#10;DNeYGuGBYq5Me77aQWVgKkjh8q4IA5SxqKNOSvfypQgPJLI7xUQ4oYwrkyR16m6/7D8dkPF7JHJC&#10;KwoXLvtPB4h+rZiO24Hh7w8opuN2gOgdinmrmDAbpGgVE2aAMgbFhHkgESgmzAllXMmtpHnSekz3&#10;6cD8DyqmLo1Uyp9eEzyhmJbbgeF7immf3Co/yAPFbOV8eBtnwnNBkk4zQQ4oZDFfIxcftIYcnAsS&#10;oWaCnPY0k6eZO84oOnKfDkkNiYpawkzqjrv3nw4QPaWZEA/fZXaa6bgd4oFiBs2E+CBJF8za+Rzi&#10;gEL2NBPigUSgmfBcUMiiD5NVbdjsPh34ens+U0kAdHhWVEEbQFH3dua4HeKBw/snx3mgmEEzIT5I&#10;cozPhHgc0ExYXgc1U2cJtXItquGaCfE4pWZCfI7SjHFP7mJMiIevmaIUgIpb2Qk0UydF7l7zKJZd&#10;ZWl+wAmeimah2expxj05zgPFnGZlH5hDbJCid5nQJFDGEmIGKaY2kmRFxbWnGCtpYNwEkEjARe7x&#10;aYNZ9+m3VUyYB4p5oGLCDE6pmDAnlLHgWSYL/2cqRi7tk3wsbgLoAj3KhEwZh/e+GOdxAsWE3f6U&#10;iglzOoFi5DJFyRujvomSVsVExeUrJq3ypMvL2k8HotJeXlbLnZWupvxsjAnyQD0e5zFBNuhjhHUd&#10;8pggDySyiQSY52NM+/w2lAU5oTZFaK9TMbYuuowpOJVzVkxZJ3VnbFKSNtUBN3siKwtKzPeY9smt&#10;VwZ5oJiHKibIAI0fs7LgVJBINq1sbrokNsgJjb+Sd8VsQ5mU2bJDme9eKBusmCCP0ykmyAZVSVgX&#10;yrgy7ZPbABPkgUQSyrJalvEu8j9DMZk77NFyki6SglSMq692iblsrOWHFvOex+Rl+zaIygTZ7OnG&#10;PbybUIgNStoUpkv+g2yQotdNiAGKuZ9AXGJIJLrpT0WIbkKcfKcpM3lfUpwTEhVVWadbKwhxQkmr&#10;btpLNlQ3Ups9L7+pJKRxu2ZH+U2QDXpab2IDY1qQzVExrX1yG2mCPDCmmdxUebUXPS9cK9WP643r&#10;qZrcyod2J2X6Zd7/Tj6NJvOPV+Nk7IYsF+vRl8emq3cSyb4+/ijZgJDLI4XKjY4Qi5yRuEUlmlik&#10;h8StzdDEIhYkTvFrdw/pp79qppvR7Go8G482V+PNeLS6Gq/Gow9X4w9d1rmcbJzUWtnIx9HD1Viw&#10;vDXi0e3VeBuh3N/vF5+bXxbtyI0Toriug4v2q/Qo0H+Px5GzOVK4sN8P34GSfN3toOmnD3fTvzT/&#10;RRJji6wTVSbr/0Lut2wVvGy/wTd5mnSisLauk7TEPzpgbpntlOo9fsu0e9JuziLW3s76uXTj5Fs6&#10;SbXGsROZk/Sn9eZvzeLeSWW9mN1d//VuNmt/mN429833s9Xo80TkP5lOm/lmayHeyFlravOFo+ys&#10;z/3m4mG5vlwvf1q9fdN+2nydNe65s/k/m5vR3bXI37YWvX6aUfsdbifXTcc/d+26/Yx2FO1s2ge6&#10;0TfCf/dsE3p29y378Y60ubkRO9sRd662Y/OUBHYULefF/JH4/m6+WD3FfbYT3003fiukTjROSh8W&#10;119/Wo0eVpPl1Xj9n0+TVSMWv5l9vxAViOVN5tPbhXjAdNNxmC/+/GmzuLlzQaMVePeA/oeH9bKV&#10;0Ed53O3d9IfJZoI/t6MuG7u4Xcyum9Xb/wEAAP//AwBQSwMEFAAGAAgAAAAhAHfwGdHgAAAACgEA&#10;AA8AAABkcnMvZG93bnJldi54bWxMj81uwjAQhO+VeAdrkXoDO6CmIY2DqkoVgltpK8HNxJsfNV5H&#10;sUnSt685ldusZjXzTbadTMsG7F1jSUK0FMCQCqsbqiR8fb4vEmDOK9KqtYQSftHBNp89ZCrVdqQP&#10;HI6+YiGEXKok1N53KeeuqNEot7QdUvBK2xvlw9lXXPdqDOGm5SshYm5UQ6GhVh2+1Vj8HK9GwlP5&#10;bcrIi+J0GsVwxuaw29NBysf59PoCzOPk/5/hhh/QIQ9MF3sl7VgrIQzxEhbPyRrYzY42IgZ2CSpO&#10;1ivgecbvJ+R/AAAA//8DAFBLAQItABQABgAIAAAAIQC2gziS/gAAAOEBAAATAAAAAAAAAAAAAAAA&#10;AAAAAABbQ29udGVudF9UeXBlc10ueG1sUEsBAi0AFAAGAAgAAAAhADj9If/WAAAAlAEAAAsAAAAA&#10;AAAAAAAAAAAALwEAAF9yZWxzLy5yZWxzUEsBAi0AFAAGAAgAAAAhAGq1IyxgFQAA2EkBAA4AAAAA&#10;AAAAAAAAAAAALgIAAGRycy9lMm9Eb2MueG1sUEsBAi0AFAAGAAgAAAAhAHfwGdHgAAAACgEAAA8A&#10;AAAAAAAAAAAAAAAAuhcAAGRycy9kb3ducmV2LnhtbFBLBQYAAAAABAAEAPMAAADHGAAAAAA=&#10;" o:allowincell="f" path="m8174978,6879381l5720,6883651c12642,4584614,-5303,2299037,1619,l8186652,1518580e" fillcolor="#008768 [3204]" stroked="f" strokeweight="2pt">
                <v:path arrowok="t" o:connecttype="custom" o:connectlocs="7549529,11178339;5282,11185277;1495,0;7560310,2467548" o:connectangles="0,0,0,0"/>
                <w10:wrap anchorx="page" anchory="page"/>
              </v:shape>
            </w:pict>
          </mc:Fallback>
        </mc:AlternateContent>
      </w:r>
      <w:bookmarkStart w:id="0" w:name="Undo_Change_font_13x21z21"/>
      <w:bookmarkEnd w:id="0"/>
      <w:r w:rsidR="00F12DD7">
        <w:rPr>
          <w:noProof/>
          <w:lang w:eastAsia="en-GB"/>
        </w:rPr>
        <mc:AlternateContent>
          <mc:Choice Requires="wps">
            <w:drawing>
              <wp:anchor distT="0" distB="0" distL="114300" distR="114300" simplePos="0" relativeHeight="251676672" behindDoc="0" locked="0" layoutInCell="0" allowOverlap="1" wp14:anchorId="1333C4D4" wp14:editId="7FC1598B">
                <wp:simplePos x="0" y="0"/>
                <wp:positionH relativeFrom="column">
                  <wp:posOffset>0</wp:posOffset>
                </wp:positionH>
                <wp:positionV relativeFrom="page">
                  <wp:posOffset>361507</wp:posOffset>
                </wp:positionV>
                <wp:extent cx="4284921" cy="202019"/>
                <wp:effectExtent l="0" t="0" r="1905" b="5715"/>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921" cy="202019"/>
                        </a:xfrm>
                        <a:prstGeom prst="rect">
                          <a:avLst/>
                        </a:prstGeom>
                        <a:noFill/>
                        <a:ln w="9525">
                          <a:noFill/>
                          <a:miter lim="800000"/>
                          <a:headEnd/>
                          <a:tailEnd/>
                        </a:ln>
                      </wps:spPr>
                      <wps:txbx>
                        <w:txbxContent>
                          <w:bookmarkStart w:id="1" w:name="Cover2"/>
                          <w:bookmarkStart w:id="2" w:name="Start"/>
                          <w:bookmarkStart w:id="3" w:name="DRAFT"/>
                          <w:p w14:paraId="28B6C2AB" w14:textId="78837A2C" w:rsidR="00E73410" w:rsidRPr="00F74319" w:rsidRDefault="00E73410" w:rsidP="00F83749">
                            <w:pPr>
                              <w:pStyle w:val="Subtitleheading"/>
                              <w:rPr>
                                <w:b/>
                                <w:sz w:val="36"/>
                                <w:szCs w:val="36"/>
                              </w:rPr>
                            </w:pPr>
                            <w:r w:rsidRPr="00740246">
                              <w:rPr>
                                <w:b/>
                                <w:color w:val="FFFFFF"/>
                                <w:sz w:val="36"/>
                                <w:szCs w:val="36"/>
                              </w:rPr>
                              <w:fldChar w:fldCharType="begin"/>
                            </w:r>
                            <w:r w:rsidRPr="00740246">
                              <w:rPr>
                                <w:b/>
                                <w:color w:val="FFFFFF"/>
                                <w:sz w:val="36"/>
                                <w:szCs w:val="36"/>
                              </w:rPr>
                              <w:instrText xml:space="preserve"> DOCPROPERTY  Draft \* MERGEFORMAT </w:instrText>
                            </w:r>
                            <w:r w:rsidRPr="00740246">
                              <w:rPr>
                                <w:b/>
                                <w:color w:val="FFFFFF"/>
                                <w:sz w:val="36"/>
                                <w:szCs w:val="36"/>
                              </w:rPr>
                              <w:fldChar w:fldCharType="separate"/>
                            </w:r>
                            <w:r>
                              <w:rPr>
                                <w:b/>
                                <w:color w:val="FFFFFF"/>
                                <w:sz w:val="36"/>
                                <w:szCs w:val="36"/>
                              </w:rPr>
                              <w:t xml:space="preserve"> </w:t>
                            </w:r>
                            <w:r w:rsidRPr="00740246">
                              <w:rPr>
                                <w:b/>
                                <w:color w:val="FFFFFF"/>
                                <w:sz w:val="36"/>
                                <w:szCs w:val="36"/>
                              </w:rPr>
                              <w:fldChar w:fldCharType="end"/>
                            </w:r>
                            <w:r w:rsidRPr="00740246">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33C4D4" id="_x0000_t202" coordsize="21600,21600" o:spt="202" path="m,l,21600r21600,l21600,xe">
                <v:stroke joinstyle="miter"/>
                <v:path gradientshapeok="t" o:connecttype="rect"/>
              </v:shapetype>
              <v:shape id="CoverAdditionalCompany" o:spid="_x0000_s1026" type="#_x0000_t202" style="position:absolute;margin-left:0;margin-top:28.45pt;width:337.4pt;height:15.9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jY57wEAAL0DAAAOAAAAZHJzL2Uyb0RvYy54bWysU8tu2zAQvBfoPxC815KFpLAFy0Ga1EWB&#10;9AGk+QCaoiyiJJdd0pbcr++Ssp2gvQXVgViK3Nmd2eHqZrSGHRQGDa7h81nJmXISWu12DX/6sXm3&#10;4CxE4VphwKmGH1XgN+u3b1aDr1UFPZhWISMQF+rBN7yP0ddFEWSvrAgz8MrRYQdoRaQt7ooWxUDo&#10;1hRVWb4vBsDWI0gVAv29nw75OuN3nZLxW9cFFZlpOPUW84p53aa1WK9EvUPhey1PbYhXdGGFdlT0&#10;AnUvomB71P9AWS0RAnRxJsEW0HVaqsyB2MzLv9g89sKrzIXECf4iU/h/sPLr4dF/RxbHDzDSADOJ&#10;4B9A/gzMwV0v3E7dIsLQK9FS4XmSrBh8qE+pSepQhwSyHb5AS0MW+wgZaOzQJlWIJyN0GsDxIroa&#10;I5P086paXC2rOWeSzqqSZFjmEqI+Z3sM8ZMCy1LQcKShZnRxeAgxdSPq85VUzMFGG5MHaxwbGr68&#10;rq5zwosTqyP5zmjb8EWZvskJieRH1+bkKLSZYipg3Il1IjpRjuN2pIuJ/RbaI/FHmPxF74GCHvA3&#10;ZwN5q+Hh116g4sx8dqRhMuI5wHOwPQfCSUpteORsCu9iNmziFvwtabvRmfZz5VNv5JGsxsnPyYQv&#10;9/nW86tb/wEAAP//AwBQSwMEFAAGAAgAAAAhAG8fOmjaAAAABgEAAA8AAABkcnMvZG93bnJldi54&#10;bWxMj8FOwzAQRO9I/IO1SNyoA6JpGuJUqBIXbrSFsxMviYW9TmO3NX/PcoLjaEYzb5pN9k6ccY42&#10;kIL7RQECqQ/G0qDgsH+5q0DEpMloFwgVfGOETXt91ejahAu94XmXBsElFGutYExpqqWM/Yhex0WY&#10;kNj7DLPXieU8SDPrC5d7Jx+KopReW+KFUU+4HbH/2p28gqORXX49DiZvlx/23bpu3e9npW5v8vMT&#10;iIQ5/YXhF5/RoWWmLpzIROEU8JGkYFmuQbBbrh75SKegqlYg20b+x29/AAAA//8DAFBLAQItABQA&#10;BgAIAAAAIQC2gziS/gAAAOEBAAATAAAAAAAAAAAAAAAAAAAAAABbQ29udGVudF9UeXBlc10ueG1s&#10;UEsBAi0AFAAGAAgAAAAhADj9If/WAAAAlAEAAAsAAAAAAAAAAAAAAAAALwEAAF9yZWxzLy5yZWxz&#10;UEsBAi0AFAAGAAgAAAAhAIFuNjnvAQAAvQMAAA4AAAAAAAAAAAAAAAAALgIAAGRycy9lMm9Eb2Mu&#10;eG1sUEsBAi0AFAAGAAgAAAAhAG8fOmjaAAAABgEAAA8AAAAAAAAAAAAAAAAASQQAAGRycy9kb3du&#10;cmV2LnhtbFBLBQYAAAAABAAEAPMAAABQBQAAAAA=&#10;" o:allowincell="f" filled="f" stroked="f">
                <v:textbox style="mso-fit-shape-to-text:t" inset="0,0,0,0">
                  <w:txbxContent>
                    <w:bookmarkStart w:id="4" w:name="Cover2"/>
                    <w:bookmarkStart w:id="5" w:name="Start"/>
                    <w:bookmarkStart w:id="6" w:name="DRAFT"/>
                    <w:p w14:paraId="28B6C2AB" w14:textId="78837A2C" w:rsidR="00E73410" w:rsidRPr="00F74319" w:rsidRDefault="00E73410" w:rsidP="00F83749">
                      <w:pPr>
                        <w:pStyle w:val="Subtitleheading"/>
                        <w:rPr>
                          <w:b/>
                          <w:sz w:val="36"/>
                          <w:szCs w:val="36"/>
                        </w:rPr>
                      </w:pPr>
                      <w:r w:rsidRPr="00740246">
                        <w:rPr>
                          <w:b/>
                          <w:color w:val="FFFFFF"/>
                          <w:sz w:val="36"/>
                          <w:szCs w:val="36"/>
                        </w:rPr>
                        <w:fldChar w:fldCharType="begin"/>
                      </w:r>
                      <w:r w:rsidRPr="00740246">
                        <w:rPr>
                          <w:b/>
                          <w:color w:val="FFFFFF"/>
                          <w:sz w:val="36"/>
                          <w:szCs w:val="36"/>
                        </w:rPr>
                        <w:instrText xml:space="preserve"> DOCPROPERTY  Draft \* MERGEFORMAT </w:instrText>
                      </w:r>
                      <w:r w:rsidRPr="00740246">
                        <w:rPr>
                          <w:b/>
                          <w:color w:val="FFFFFF"/>
                          <w:sz w:val="36"/>
                          <w:szCs w:val="36"/>
                        </w:rPr>
                        <w:fldChar w:fldCharType="separate"/>
                      </w:r>
                      <w:r>
                        <w:rPr>
                          <w:b/>
                          <w:color w:val="FFFFFF"/>
                          <w:sz w:val="36"/>
                          <w:szCs w:val="36"/>
                        </w:rPr>
                        <w:t xml:space="preserve"> </w:t>
                      </w:r>
                      <w:r w:rsidRPr="00740246">
                        <w:rPr>
                          <w:b/>
                          <w:color w:val="FFFFFF"/>
                          <w:sz w:val="36"/>
                          <w:szCs w:val="36"/>
                        </w:rPr>
                        <w:fldChar w:fldCharType="end"/>
                      </w:r>
                      <w:r w:rsidRPr="00740246">
                        <w:rPr>
                          <w:b/>
                          <w:color w:val="FFFFFF"/>
                          <w:sz w:val="36"/>
                          <w:szCs w:val="36"/>
                        </w:rPr>
                        <w:t xml:space="preserve"> </w:t>
                      </w:r>
                      <w:bookmarkEnd w:id="4"/>
                      <w:bookmarkEnd w:id="5"/>
                      <w:bookmarkEnd w:id="6"/>
                    </w:p>
                  </w:txbxContent>
                </v:textbox>
                <w10:wrap anchory="page"/>
              </v:shape>
            </w:pict>
          </mc:Fallback>
        </mc:AlternateContent>
      </w:r>
      <w:r w:rsidR="00606621">
        <w:rPr>
          <w:noProof/>
          <w:lang w:eastAsia="en-GB"/>
        </w:rPr>
        <mc:AlternateContent>
          <mc:Choice Requires="wps">
            <w:drawing>
              <wp:anchor distT="0" distB="0" distL="114300" distR="114300" simplePos="0" relativeHeight="251665408" behindDoc="0" locked="0" layoutInCell="0" allowOverlap="1" wp14:anchorId="1A847A0D" wp14:editId="556DE78F">
                <wp:simplePos x="0" y="0"/>
                <wp:positionH relativeFrom="column">
                  <wp:posOffset>0</wp:posOffset>
                </wp:positionH>
                <wp:positionV relativeFrom="page">
                  <wp:align>bottom</wp:align>
                </wp:positionV>
                <wp:extent cx="5731510" cy="1354455"/>
                <wp:effectExtent l="0" t="0" r="254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354455"/>
                        </a:xfrm>
                        <a:prstGeom prst="rect">
                          <a:avLst/>
                        </a:prstGeom>
                        <a:noFill/>
                        <a:ln w="9525">
                          <a:noFill/>
                          <a:miter lim="800000"/>
                          <a:headEnd/>
                          <a:tailEnd/>
                        </a:ln>
                      </wps:spPr>
                      <wps:txbx>
                        <w:txbxContent>
                          <w:tbl>
                            <w:tblPr>
                              <w:tblStyle w:val="Plaingrid"/>
                              <w:tblW w:w="4950" w:type="pct"/>
                              <w:tblLook w:val="04A0" w:firstRow="1" w:lastRow="0" w:firstColumn="1" w:lastColumn="0" w:noHBand="0" w:noVBand="1"/>
                            </w:tblPr>
                            <w:tblGrid>
                              <w:gridCol w:w="2591"/>
                              <w:gridCol w:w="2846"/>
                              <w:gridCol w:w="3485"/>
                            </w:tblGrid>
                            <w:tr w:rsidR="00E73410" w:rsidRPr="00740246" w14:paraId="4FFD042A" w14:textId="77777777" w:rsidTr="00606621">
                              <w:trPr>
                                <w:trHeight w:val="1554"/>
                              </w:trPr>
                              <w:tc>
                                <w:tcPr>
                                  <w:tcW w:w="2635" w:type="dxa"/>
                                  <w:vAlign w:val="bottom"/>
                                </w:tcPr>
                                <w:bookmarkStart w:id="4" w:name="Cover3" w:colFirst="0" w:colLast="2"/>
                                <w:bookmarkStart w:id="5" w:name="CoverTable2"/>
                                <w:p w14:paraId="4DA99AC4" w14:textId="56DA19EC" w:rsidR="00E73410" w:rsidRPr="00740246" w:rsidRDefault="00E73410" w:rsidP="008A19FD">
                                  <w:pPr>
                                    <w:pStyle w:val="Coverfooter"/>
                                    <w:rPr>
                                      <w:color w:val="FFFFFF"/>
                                    </w:rPr>
                                  </w:pPr>
                                  <w:r w:rsidRPr="00740246">
                                    <w:rPr>
                                      <w:color w:val="FFFFFF"/>
                                    </w:rPr>
                                    <w:fldChar w:fldCharType="begin"/>
                                  </w:r>
                                  <w:r w:rsidRPr="00740246">
                                    <w:rPr>
                                      <w:color w:val="FFFFFF"/>
                                    </w:rPr>
                                    <w:instrText xml:space="preserve"> DOCPROPERTY  FooterClientAddress \* MERGEFORMAT </w:instrText>
                                  </w:r>
                                  <w:r w:rsidRPr="00740246">
                                    <w:rPr>
                                      <w:color w:val="FFFFFF"/>
                                    </w:rPr>
                                    <w:fldChar w:fldCharType="end"/>
                                  </w:r>
                                </w:p>
                              </w:tc>
                              <w:tc>
                                <w:tcPr>
                                  <w:tcW w:w="2894" w:type="dxa"/>
                                  <w:vAlign w:val="bottom"/>
                                </w:tcPr>
                                <w:p w14:paraId="7EA33E12" w14:textId="7FF0DBAB" w:rsidR="00E73410" w:rsidRPr="00740246" w:rsidRDefault="00E73410" w:rsidP="00BA5047">
                                  <w:pPr>
                                    <w:pStyle w:val="Coverfooter"/>
                                    <w:jc w:val="center"/>
                                    <w:rPr>
                                      <w:b/>
                                      <w:caps/>
                                      <w:color w:val="FFFFFF"/>
                                      <w:sz w:val="18"/>
                                      <w:szCs w:val="18"/>
                                    </w:rPr>
                                  </w:pPr>
                                  <w:r w:rsidRPr="00740246">
                                    <w:rPr>
                                      <w:b/>
                                      <w:caps/>
                                      <w:color w:val="FFFFFF"/>
                                      <w:sz w:val="18"/>
                                      <w:szCs w:val="18"/>
                                    </w:rPr>
                                    <w:fldChar w:fldCharType="begin"/>
                                  </w:r>
                                  <w:r w:rsidRPr="00740246">
                                    <w:rPr>
                                      <w:b/>
                                      <w:caps/>
                                      <w:color w:val="FFFFFF"/>
                                      <w:sz w:val="18"/>
                                      <w:szCs w:val="18"/>
                                    </w:rPr>
                                    <w:instrText xml:space="preserve"> DOCPROPERTY  ProtectiveMarking \* MERGEFORMAT </w:instrText>
                                  </w:r>
                                  <w:r w:rsidRPr="00740246">
                                    <w:rPr>
                                      <w:b/>
                                      <w:caps/>
                                      <w:color w:val="FFFFFF"/>
                                      <w:sz w:val="18"/>
                                      <w:szCs w:val="18"/>
                                    </w:rPr>
                                    <w:fldChar w:fldCharType="end"/>
                                  </w:r>
                                </w:p>
                                <w:p w14:paraId="579135D1" w14:textId="5B9B9847" w:rsidR="00E73410" w:rsidRPr="00740246" w:rsidRDefault="00E73410" w:rsidP="00BA5047">
                                  <w:pPr>
                                    <w:pStyle w:val="Coverfooter"/>
                                    <w:jc w:val="center"/>
                                    <w:rPr>
                                      <w:color w:val="FFFFFF"/>
                                    </w:rPr>
                                  </w:pPr>
                                  <w:r w:rsidRPr="00740246">
                                    <w:rPr>
                                      <w:color w:val="FFFFFF"/>
                                    </w:rPr>
                                    <w:fldChar w:fldCharType="begin"/>
                                  </w:r>
                                  <w:r w:rsidRPr="00740246">
                                    <w:rPr>
                                      <w:color w:val="FFFFFF"/>
                                    </w:rPr>
                                    <w:instrText xml:space="preserve"> DOCPROPERTY  Copies \* MERGEFORMAT </w:instrText>
                                  </w:r>
                                  <w:r w:rsidRPr="00740246">
                                    <w:rPr>
                                      <w:color w:val="FFFFFF"/>
                                    </w:rPr>
                                    <w:fldChar w:fldCharType="end"/>
                                  </w:r>
                                </w:p>
                              </w:tc>
                              <w:tc>
                                <w:tcPr>
                                  <w:tcW w:w="3545" w:type="dxa"/>
                                  <w:vAlign w:val="bottom"/>
                                </w:tcPr>
                                <w:p w14:paraId="78CA87BC" w14:textId="77777777" w:rsidR="00E73410" w:rsidRPr="00740246" w:rsidRDefault="00E73410" w:rsidP="008A19FD">
                                  <w:pPr>
                                    <w:pStyle w:val="Coverfooter"/>
                                    <w:rPr>
                                      <w:color w:val="FFFFFF"/>
                                    </w:rPr>
                                  </w:pPr>
                                </w:p>
                                <w:p w14:paraId="0CC63E52" w14:textId="77777777" w:rsidR="00E73410" w:rsidRPr="00740246" w:rsidRDefault="00E73410" w:rsidP="008A19FD">
                                  <w:pPr>
                                    <w:pStyle w:val="Coverfooter"/>
                                    <w:rPr>
                                      <w:color w:val="FFFFFF"/>
                                    </w:rPr>
                                  </w:pPr>
                                </w:p>
                                <w:p w14:paraId="2C518F8E" w14:textId="77777777" w:rsidR="00E73410" w:rsidRPr="00740246" w:rsidRDefault="00E73410" w:rsidP="008A19FD">
                                  <w:pPr>
                                    <w:pStyle w:val="Coverfooter"/>
                                    <w:rPr>
                                      <w:color w:val="FFFFFF"/>
                                    </w:rPr>
                                  </w:pPr>
                                </w:p>
                              </w:tc>
                            </w:tr>
                            <w:bookmarkEnd w:id="4"/>
                            <w:bookmarkEnd w:id="5"/>
                          </w:tbl>
                          <w:p w14:paraId="3895A756" w14:textId="77777777" w:rsidR="00E73410" w:rsidRDefault="00E73410" w:rsidP="00DA79BC"/>
                        </w:txbxContent>
                      </wps:txbx>
                      <wps:bodyPr rot="0" vert="horz" wrap="square" lIns="0" tIns="0" rIns="0" bIns="360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847A0D" id="_x0000_t202" coordsize="21600,21600" o:spt="202" path="m,l,21600r21600,l21600,xe">
                <v:stroke joinstyle="miter"/>
                <v:path gradientshapeok="t" o:connecttype="rect"/>
              </v:shapetype>
              <v:shape id="CoverFooterBox" o:spid="_x0000_s1027" type="#_x0000_t202" style="position:absolute;margin-left:0;margin-top:0;width:451.3pt;height:106.65pt;z-index:251665408;visibility:visible;mso-wrap-style:square;mso-width-percent:0;mso-height-percent:0;mso-wrap-distance-left:9pt;mso-wrap-distance-top:0;mso-wrap-distance-right:9pt;mso-wrap-distance-bottom:0;mso-position-horizontal:absolute;mso-position-horizontal-relative:text;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ugP9QEAAMkDAAAOAAAAZHJzL2Uyb0RvYy54bWysU9tunDAQfa/Uf7D83gV2Q5qiZaM0aapK&#10;6UVK+wHGmMWq7XFt78L26zM2sInat6o8WAPDnJlz5nh7PWpFjsJ5CaamxSqnRBgOrTT7mv74fv/m&#10;ihIfmGmZAiNqehKeXu9ev9oOthJr6EG1whEEMb4abE37EGyVZZ73QjO/AisMJjtwmgV8dfusdWxA&#10;dK2ydZ5fZgO41jrgwnv8ejcl6S7hd53g4WvXeRGIqinOFtLp0tnEM9ttWbV3zPaSz2Owf5hCM2mw&#10;6RnqjgVGDk7+BaUld+ChCysOOoOuk1wkDsimyP9g89gzKxIXFMfbs0z+/8HyL8dH+82RML6HEReY&#10;SHj7APynJwZue2b24sY5GHrBWmxcRMmywfpqLo1S+8pHkGb4DC0umR0CJKCxczqqgjwJouMCTmfR&#10;xRgIx4/l201RFpjimCs25cVFWaYerFrKrfPhowBNYlBTh1tN8Oz44EMch1XLL7GbgXupVNqsMmSo&#10;6btyXaaCFxktAxpPSV3Tqzw+kxUiyw+mTcWBSTXF2ECZmXZkOnEOYzMS2c6aRBUaaE+og4PJZ3gv&#10;MOjB/aZkQI/V1P86MCcoUZ8MahkNuQRuCZoUbC7jSIQZjuU1DUt4G5J5J5o3qHMnkwLP3ecx0S9J&#10;mNnb0ZAv39Nfzzdw9wQAAP//AwBQSwMEFAAGAAgAAAAhAJwoQ+rbAAAABQEAAA8AAABkcnMvZG93&#10;bnJldi54bWxMj0FLw0AQhe+C/2EZwZvdTQpFYzZFCgXRU6sXb9PsNAlmZ9Psto3/3mkvehl4vJn3&#10;vimXk+/VicbYBbaQzQwo4jq4jhsLnx/rh0dQMSE77AOThR+KsKxub0osXDjzhk7b1CgJ4VighTal&#10;odA61i15jLMwEIu3D6PHJHJstBvxLOG+17kxC+2xY2locaBVS/X39ugF433Kk8vq1/hGzaHbHIa9&#10;8V/W3t9NL8+gEk3pbxku+HIDlTDtwpFdVL0FeSRdp3hPJl+A2lnIs/kcdFXq//TVLwAAAP//AwBQ&#10;SwECLQAUAAYACAAAACEAtoM4kv4AAADhAQAAEwAAAAAAAAAAAAAAAAAAAAAAW0NvbnRlbnRfVHlw&#10;ZXNdLnhtbFBLAQItABQABgAIAAAAIQA4/SH/1gAAAJQBAAALAAAAAAAAAAAAAAAAAC8BAABfcmVs&#10;cy8ucmVsc1BLAQItABQABgAIAAAAIQANJugP9QEAAMkDAAAOAAAAAAAAAAAAAAAAAC4CAABkcnMv&#10;ZTJvRG9jLnhtbFBLAQItABQABgAIAAAAIQCcKEPq2wAAAAUBAAAPAAAAAAAAAAAAAAAAAE8EAABk&#10;cnMvZG93bnJldi54bWxQSwUGAAAAAAQABADzAAAAVwUAAAAA&#10;" o:allowincell="f" filled="f" stroked="f">
                <v:textbox inset="0,0,0,1mm">
                  <w:txbxContent>
                    <w:tbl>
                      <w:tblPr>
                        <w:tblStyle w:val="Plaingrid"/>
                        <w:tblW w:w="4950" w:type="pct"/>
                        <w:tblLook w:val="04A0" w:firstRow="1" w:lastRow="0" w:firstColumn="1" w:lastColumn="0" w:noHBand="0" w:noVBand="1"/>
                      </w:tblPr>
                      <w:tblGrid>
                        <w:gridCol w:w="2591"/>
                        <w:gridCol w:w="2846"/>
                        <w:gridCol w:w="3485"/>
                      </w:tblGrid>
                      <w:tr w:rsidR="00E73410" w:rsidRPr="00740246" w14:paraId="4FFD042A" w14:textId="77777777" w:rsidTr="00606621">
                        <w:trPr>
                          <w:trHeight w:val="1554"/>
                        </w:trPr>
                        <w:tc>
                          <w:tcPr>
                            <w:tcW w:w="2635" w:type="dxa"/>
                            <w:vAlign w:val="bottom"/>
                          </w:tcPr>
                          <w:bookmarkStart w:id="6" w:name="Cover3" w:colFirst="0" w:colLast="2"/>
                          <w:bookmarkStart w:id="7" w:name="CoverTable2"/>
                          <w:p w14:paraId="4DA99AC4" w14:textId="56DA19EC" w:rsidR="00E73410" w:rsidRPr="00740246" w:rsidRDefault="00E73410" w:rsidP="008A19FD">
                            <w:pPr>
                              <w:pStyle w:val="Coverfooter"/>
                              <w:rPr>
                                <w:color w:val="FFFFFF"/>
                              </w:rPr>
                            </w:pPr>
                            <w:r w:rsidRPr="00740246">
                              <w:rPr>
                                <w:color w:val="FFFFFF"/>
                              </w:rPr>
                              <w:fldChar w:fldCharType="begin"/>
                            </w:r>
                            <w:r w:rsidRPr="00740246">
                              <w:rPr>
                                <w:color w:val="FFFFFF"/>
                              </w:rPr>
                              <w:instrText xml:space="preserve"> DOCPROPERTY  FooterClientAddress \* MERGEFORMAT </w:instrText>
                            </w:r>
                            <w:r w:rsidRPr="00740246">
                              <w:rPr>
                                <w:color w:val="FFFFFF"/>
                              </w:rPr>
                              <w:fldChar w:fldCharType="end"/>
                            </w:r>
                          </w:p>
                        </w:tc>
                        <w:tc>
                          <w:tcPr>
                            <w:tcW w:w="2894" w:type="dxa"/>
                            <w:vAlign w:val="bottom"/>
                          </w:tcPr>
                          <w:p w14:paraId="7EA33E12" w14:textId="7FF0DBAB" w:rsidR="00E73410" w:rsidRPr="00740246" w:rsidRDefault="00E73410" w:rsidP="00BA5047">
                            <w:pPr>
                              <w:pStyle w:val="Coverfooter"/>
                              <w:jc w:val="center"/>
                              <w:rPr>
                                <w:b/>
                                <w:caps/>
                                <w:color w:val="FFFFFF"/>
                                <w:sz w:val="18"/>
                                <w:szCs w:val="18"/>
                              </w:rPr>
                            </w:pPr>
                            <w:r w:rsidRPr="00740246">
                              <w:rPr>
                                <w:b/>
                                <w:caps/>
                                <w:color w:val="FFFFFF"/>
                                <w:sz w:val="18"/>
                                <w:szCs w:val="18"/>
                              </w:rPr>
                              <w:fldChar w:fldCharType="begin"/>
                            </w:r>
                            <w:r w:rsidRPr="00740246">
                              <w:rPr>
                                <w:b/>
                                <w:caps/>
                                <w:color w:val="FFFFFF"/>
                                <w:sz w:val="18"/>
                                <w:szCs w:val="18"/>
                              </w:rPr>
                              <w:instrText xml:space="preserve"> DOCPROPERTY  ProtectiveMarking \* MERGEFORMAT </w:instrText>
                            </w:r>
                            <w:r w:rsidRPr="00740246">
                              <w:rPr>
                                <w:b/>
                                <w:caps/>
                                <w:color w:val="FFFFFF"/>
                                <w:sz w:val="18"/>
                                <w:szCs w:val="18"/>
                              </w:rPr>
                              <w:fldChar w:fldCharType="end"/>
                            </w:r>
                          </w:p>
                          <w:p w14:paraId="579135D1" w14:textId="5B9B9847" w:rsidR="00E73410" w:rsidRPr="00740246" w:rsidRDefault="00E73410" w:rsidP="00BA5047">
                            <w:pPr>
                              <w:pStyle w:val="Coverfooter"/>
                              <w:jc w:val="center"/>
                              <w:rPr>
                                <w:color w:val="FFFFFF"/>
                              </w:rPr>
                            </w:pPr>
                            <w:r w:rsidRPr="00740246">
                              <w:rPr>
                                <w:color w:val="FFFFFF"/>
                              </w:rPr>
                              <w:fldChar w:fldCharType="begin"/>
                            </w:r>
                            <w:r w:rsidRPr="00740246">
                              <w:rPr>
                                <w:color w:val="FFFFFF"/>
                              </w:rPr>
                              <w:instrText xml:space="preserve"> DOCPROPERTY  Copies \* MERGEFORMAT </w:instrText>
                            </w:r>
                            <w:r w:rsidRPr="00740246">
                              <w:rPr>
                                <w:color w:val="FFFFFF"/>
                              </w:rPr>
                              <w:fldChar w:fldCharType="end"/>
                            </w:r>
                          </w:p>
                        </w:tc>
                        <w:tc>
                          <w:tcPr>
                            <w:tcW w:w="3545" w:type="dxa"/>
                            <w:vAlign w:val="bottom"/>
                          </w:tcPr>
                          <w:p w14:paraId="78CA87BC" w14:textId="77777777" w:rsidR="00E73410" w:rsidRPr="00740246" w:rsidRDefault="00E73410" w:rsidP="008A19FD">
                            <w:pPr>
                              <w:pStyle w:val="Coverfooter"/>
                              <w:rPr>
                                <w:color w:val="FFFFFF"/>
                              </w:rPr>
                            </w:pPr>
                          </w:p>
                          <w:p w14:paraId="0CC63E52" w14:textId="77777777" w:rsidR="00E73410" w:rsidRPr="00740246" w:rsidRDefault="00E73410" w:rsidP="008A19FD">
                            <w:pPr>
                              <w:pStyle w:val="Coverfooter"/>
                              <w:rPr>
                                <w:color w:val="FFFFFF"/>
                              </w:rPr>
                            </w:pPr>
                          </w:p>
                          <w:p w14:paraId="2C518F8E" w14:textId="77777777" w:rsidR="00E73410" w:rsidRPr="00740246" w:rsidRDefault="00E73410" w:rsidP="008A19FD">
                            <w:pPr>
                              <w:pStyle w:val="Coverfooter"/>
                              <w:rPr>
                                <w:color w:val="FFFFFF"/>
                              </w:rPr>
                            </w:pPr>
                          </w:p>
                        </w:tc>
                      </w:tr>
                      <w:bookmarkEnd w:id="6"/>
                      <w:bookmarkEnd w:id="7"/>
                    </w:tbl>
                    <w:p w14:paraId="3895A756" w14:textId="77777777" w:rsidR="00E73410" w:rsidRDefault="00E73410" w:rsidP="00DA79BC"/>
                  </w:txbxContent>
                </v:textbox>
                <w10:wrap anchory="page"/>
              </v:shape>
            </w:pict>
          </mc:Fallback>
        </mc:AlternateContent>
      </w:r>
      <w:bookmarkStart w:id="8" w:name="Undo_Change_font_10x15z19"/>
      <w:bookmarkStart w:id="9" w:name="Text_QualityInformation"/>
      <w:bookmarkStart w:id="10" w:name="Text_Contents"/>
      <w:bookmarkStart w:id="11" w:name="TOC"/>
      <w:bookmarkEnd w:id="8"/>
      <w:r w:rsidRPr="00A87365">
        <w:rPr>
          <w:noProof/>
          <w:lang w:eastAsia="en-GB"/>
        </w:rPr>
        <mc:AlternateContent>
          <mc:Choice Requires="wps">
            <w:drawing>
              <wp:anchor distT="0" distB="0" distL="114300" distR="114300" simplePos="0" relativeHeight="251739136" behindDoc="1" locked="0" layoutInCell="0" allowOverlap="1" wp14:anchorId="75AE7D2F" wp14:editId="42057CF8">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761382B3" id="CoverGraphic" o:spid="_x0000_s1026" alt="&quot;&quot;" style="position:absolute;margin-left:0;margin-top:0;width:571pt;height:835.2pt;z-index:-251577344;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p>
    <w:p w14:paraId="0277FA52" w14:textId="1F4F5A2B" w:rsidR="00B05529" w:rsidRDefault="00B05529" w:rsidP="00B05529">
      <w:pPr>
        <w:pStyle w:val="BodyText"/>
      </w:pPr>
    </w:p>
    <w:p w14:paraId="4FCADB1A" w14:textId="49A17739" w:rsidR="00B05529" w:rsidRDefault="00B05529" w:rsidP="00B05529">
      <w:pPr>
        <w:pStyle w:val="BodyText"/>
      </w:pPr>
      <w:r>
        <w:rPr>
          <w:noProof/>
          <w:lang w:eastAsia="en-GB"/>
        </w:rPr>
        <mc:AlternateContent>
          <mc:Choice Requires="wps">
            <w:drawing>
              <wp:anchor distT="0" distB="0" distL="114300" distR="114300" simplePos="0" relativeHeight="251671552" behindDoc="0" locked="0" layoutInCell="0" allowOverlap="1" wp14:anchorId="46B5596F" wp14:editId="5267A0F8">
                <wp:simplePos x="0" y="0"/>
                <wp:positionH relativeFrom="margin">
                  <wp:align>right</wp:align>
                </wp:positionH>
                <wp:positionV relativeFrom="page">
                  <wp:posOffset>6410738</wp:posOffset>
                </wp:positionV>
                <wp:extent cx="5731510" cy="2933811"/>
                <wp:effectExtent l="0" t="0" r="2540" b="0"/>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2933811"/>
                        </a:xfrm>
                        <a:prstGeom prst="rect">
                          <a:avLst/>
                        </a:prstGeom>
                        <a:noFill/>
                        <a:ln w="9525">
                          <a:noFill/>
                          <a:miter lim="800000"/>
                          <a:headEnd/>
                          <a:tailEnd/>
                        </a:ln>
                      </wps:spPr>
                      <wps:txbx>
                        <w:txbxContent>
                          <w:tbl>
                            <w:tblPr>
                              <w:tblStyle w:val="Plaingrid"/>
                              <w:tblW w:w="4733" w:type="pct"/>
                              <w:tblLook w:val="04A0" w:firstRow="1" w:lastRow="0" w:firstColumn="1" w:lastColumn="0" w:noHBand="0" w:noVBand="1"/>
                            </w:tblPr>
                            <w:tblGrid>
                              <w:gridCol w:w="8545"/>
                            </w:tblGrid>
                            <w:tr w:rsidR="00E73410" w:rsidRPr="00740246" w14:paraId="6B96CAD8" w14:textId="77777777" w:rsidTr="00C81D56">
                              <w:trPr>
                                <w:trHeight w:val="3547"/>
                              </w:trPr>
                              <w:tc>
                                <w:tcPr>
                                  <w:tcW w:w="8647" w:type="dxa"/>
                                </w:tcPr>
                                <w:bookmarkStart w:id="12" w:name="Cover1" w:colFirst="0" w:colLast="1"/>
                                <w:bookmarkStart w:id="13" w:name="CoverTable1"/>
                                <w:p w14:paraId="443ACDBB" w14:textId="3F143D8D" w:rsidR="00E73410" w:rsidRPr="00740246" w:rsidRDefault="00E73410" w:rsidP="00150DE5">
                                  <w:pPr>
                                    <w:pStyle w:val="Title"/>
                                    <w:ind w:right="-801"/>
                                    <w:rPr>
                                      <w:color w:val="FFFFFF"/>
                                    </w:rPr>
                                  </w:pPr>
                                  <w:r w:rsidRPr="00740246">
                                    <w:rPr>
                                      <w:color w:val="FFFFFF"/>
                                    </w:rPr>
                                    <w:fldChar w:fldCharType="begin"/>
                                  </w:r>
                                  <w:r w:rsidRPr="00740246">
                                    <w:rPr>
                                      <w:color w:val="FFFFFF"/>
                                    </w:rPr>
                                    <w:instrText xml:space="preserve"> DOCPROPERTY  DocumentTitle \* MERGEFORMAT </w:instrText>
                                  </w:r>
                                  <w:r w:rsidRPr="00740246">
                                    <w:rPr>
                                      <w:color w:val="FFFFFF"/>
                                    </w:rPr>
                                    <w:fldChar w:fldCharType="separate"/>
                                  </w:r>
                                  <w:r>
                                    <w:rPr>
                                      <w:color w:val="FFFFFF"/>
                                    </w:rPr>
                                    <w:t>Appropriate Assessment and Nutrient Neutrality Support</w:t>
                                  </w:r>
                                  <w:r w:rsidRPr="00740246">
                                    <w:rPr>
                                      <w:color w:val="FFFFFF"/>
                                    </w:rPr>
                                    <w:fldChar w:fldCharType="end"/>
                                  </w:r>
                                </w:p>
                                <w:p w14:paraId="2C5FB46A" w14:textId="7109443F" w:rsidR="00962282" w:rsidRPr="00962282" w:rsidRDefault="00E24D43" w:rsidP="00962282">
                                  <w:pPr>
                                    <w:pStyle w:val="Subtitleheading"/>
                                    <w:rPr>
                                      <w:color w:val="FFFFFF"/>
                                    </w:rPr>
                                  </w:pPr>
                                  <w:r>
                                    <w:rPr>
                                      <w:color w:val="FFFFFF"/>
                                    </w:rPr>
                                    <w:t>Grove House</w:t>
                                  </w:r>
                                  <w:r w:rsidR="001A33D1" w:rsidRPr="001A33D1">
                                    <w:rPr>
                                      <w:color w:val="FFFFFF"/>
                                    </w:rPr>
                                    <w:t xml:space="preserve">, </w:t>
                                  </w:r>
                                  <w:proofErr w:type="spellStart"/>
                                  <w:r w:rsidR="001A33D1" w:rsidRPr="001A33D1">
                                    <w:rPr>
                                      <w:color w:val="FFFFFF"/>
                                    </w:rPr>
                                    <w:t>Sellindge</w:t>
                                  </w:r>
                                  <w:proofErr w:type="spellEnd"/>
                                  <w:r w:rsidR="00531466">
                                    <w:rPr>
                                      <w:color w:val="FFFFFF"/>
                                    </w:rPr>
                                    <w:t>, Kent</w:t>
                                  </w:r>
                                </w:p>
                                <w:p w14:paraId="27A7D5FC" w14:textId="77777777" w:rsidR="00E73410" w:rsidRPr="00740246" w:rsidRDefault="00E73410" w:rsidP="00563014">
                                  <w:pPr>
                                    <w:pStyle w:val="Subtitleheading"/>
                                    <w:ind w:right="1452"/>
                                    <w:rPr>
                                      <w:color w:val="FFFFFF"/>
                                      <w:sz w:val="32"/>
                                    </w:rPr>
                                  </w:pPr>
                                </w:p>
                                <w:p w14:paraId="0E36E90A" w14:textId="12006C91" w:rsidR="00E73410" w:rsidRPr="00740246" w:rsidRDefault="00443462" w:rsidP="00CD34E6">
                                  <w:pPr>
                                    <w:pStyle w:val="Coverfooter"/>
                                    <w:rPr>
                                      <w:color w:val="FFFFFF"/>
                                    </w:rPr>
                                  </w:pPr>
                                  <w:r>
                                    <w:rPr>
                                      <w:color w:val="FFFFFF"/>
                                    </w:rPr>
                                    <w:t>August</w:t>
                                  </w:r>
                                  <w:r w:rsidR="006955E1">
                                    <w:rPr>
                                      <w:color w:val="FFFFFF"/>
                                    </w:rPr>
                                    <w:t xml:space="preserve"> 2024 </w:t>
                                  </w:r>
                                </w:p>
                              </w:tc>
                            </w:tr>
                            <w:bookmarkEnd w:id="12"/>
                            <w:bookmarkEnd w:id="13"/>
                          </w:tbl>
                          <w:p w14:paraId="12F0B2BD" w14:textId="77777777" w:rsidR="00E73410" w:rsidRDefault="00E73410" w:rsidP="00213392"/>
                        </w:txbxContent>
                      </wps:txbx>
                      <wps:bodyPr rot="0" vert="horz" wrap="square" lIns="0" tIns="0" rIns="0" bIns="36000" anchor="t" anchorCtr="0">
                        <a:noAutofit/>
                      </wps:bodyPr>
                    </wps:wsp>
                  </a:graphicData>
                </a:graphic>
                <wp14:sizeRelH relativeFrom="margin">
                  <wp14:pctWidth>0</wp14:pctWidth>
                </wp14:sizeRelH>
                <wp14:sizeRelV relativeFrom="page">
                  <wp14:pctHeight>0</wp14:pctHeight>
                </wp14:sizeRelV>
              </wp:anchor>
            </w:drawing>
          </mc:Choice>
          <mc:Fallback>
            <w:pict>
              <v:shape w14:anchorId="46B5596F" id="CoverTitleBox" o:spid="_x0000_s1028" type="#_x0000_t202" style="position:absolute;margin-left:400.1pt;margin-top:504.8pt;width:451.3pt;height:231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wWH9gEAAMkDAAAOAAAAZHJzL2Uyb0RvYy54bWysU9tu2zAMfR+wfxD0vjhOkC414hRduw4D&#10;ugvQ7QMYWY6FSaImKbGzrx8lO2mxvQ3zg0Cb5iHP4dHmZjCaHaUPCm3Ny9mcM2kFNsrua/7928Ob&#10;NWchgm1Ao5U1P8nAb7avX216V8kFdqgb6RmB2FD1ruZdjK4qiiA6aSDM0ElLyRa9gUivfl80HnpC&#10;N7pYzOdXRY++cR6FDIG+3o9Jvs34bStF/NK2QUama06zxXz6fO7SWWw3UO09uE6JaQz4hykMKEtN&#10;L1D3EIEdvPoLyijhMWAbZwJNgW2rhMwciE05/4PNUwdOZi4kTnAXmcL/gxWfj0/uq2dxeIcDLTCT&#10;CO4RxY/ALN51YPfy1nvsOwkNNS6TZEXvQjWVJqlDFRLIrv+EDS0ZDhEz0NB6k1QhnozQaQGni+hy&#10;iEzQx9XbZbkqKSUot7heLtfl2AOqc7nzIX6QaFgKau5pqxkejo8hpnGgOv+Sull8UFrnzWrL+ppf&#10;rxarXPAiY1Qk42llar6ep2e0QmL53ja5OILSY0wNtJ1oJ6Yj5zjsBqYamjrVJhV22JxIB4+jz+he&#10;UNCh/8VZTx6refh5AC850x8taZkMeQ78OdjlYHmVRmJgBZXXPJ7Du5jNO9K8JZ1blRV47j6NSX7J&#10;wkzeToZ8+Z7/er6B298AAAD//wMAUEsDBBQABgAIAAAAIQA/UscQ3AAAAAoBAAAPAAAAZHJzL2Rv&#10;d25yZXYueG1sTE9NT8MwDL0j8R8iI3FjSSvUsdJ0QkhICE4bXLhljddWNE7XeFv595gTu9nv2e+j&#10;Ws9hUCecUh/JQrYwoJCa6HtqLXx+vNw9gErsyLshElr4wQTr+vqqcqWPZ9rgacutEhFKpbPQMY+l&#10;1qnpMLi0iCOScPs4BceyTq32kzuLeBh0bkyhg+tJHDo34nOHzff2GCTG+5yzz5rX9Ibtod8cxr0J&#10;X9be3sxPj6AYZ/4/hr/48gO1ZNrFI/mkBgtShAU1ZlWAEn5lchl2At0vswJ0XenLCvUvAAAA//8D&#10;AFBLAQItABQABgAIAAAAIQC2gziS/gAAAOEBAAATAAAAAAAAAAAAAAAAAAAAAABbQ29udGVudF9U&#10;eXBlc10ueG1sUEsBAi0AFAAGAAgAAAAhADj9If/WAAAAlAEAAAsAAAAAAAAAAAAAAAAALwEAAF9y&#10;ZWxzLy5yZWxzUEsBAi0AFAAGAAgAAAAhAHN/BYf2AQAAyQMAAA4AAAAAAAAAAAAAAAAALgIAAGRy&#10;cy9lMm9Eb2MueG1sUEsBAi0AFAAGAAgAAAAhAD9SxxDcAAAACgEAAA8AAAAAAAAAAAAAAAAAUAQA&#10;AGRycy9kb3ducmV2LnhtbFBLBQYAAAAABAAEAPMAAABZBQAAAAA=&#10;" o:allowincell="f" filled="f" stroked="f">
                <v:textbox inset="0,0,0,1mm">
                  <w:txbxContent>
                    <w:tbl>
                      <w:tblPr>
                        <w:tblStyle w:val="Plaingrid"/>
                        <w:tblW w:w="4733" w:type="pct"/>
                        <w:tblLook w:val="04A0" w:firstRow="1" w:lastRow="0" w:firstColumn="1" w:lastColumn="0" w:noHBand="0" w:noVBand="1"/>
                      </w:tblPr>
                      <w:tblGrid>
                        <w:gridCol w:w="8545"/>
                      </w:tblGrid>
                      <w:tr w:rsidR="00E73410" w:rsidRPr="00740246" w14:paraId="6B96CAD8" w14:textId="77777777" w:rsidTr="00C81D56">
                        <w:trPr>
                          <w:trHeight w:val="3547"/>
                        </w:trPr>
                        <w:tc>
                          <w:tcPr>
                            <w:tcW w:w="8647" w:type="dxa"/>
                          </w:tcPr>
                          <w:bookmarkStart w:id="14" w:name="Cover1" w:colFirst="0" w:colLast="1"/>
                          <w:bookmarkStart w:id="15" w:name="CoverTable1"/>
                          <w:p w14:paraId="443ACDBB" w14:textId="3F143D8D" w:rsidR="00E73410" w:rsidRPr="00740246" w:rsidRDefault="00E73410" w:rsidP="00150DE5">
                            <w:pPr>
                              <w:pStyle w:val="Title"/>
                              <w:ind w:right="-801"/>
                              <w:rPr>
                                <w:color w:val="FFFFFF"/>
                              </w:rPr>
                            </w:pPr>
                            <w:r w:rsidRPr="00740246">
                              <w:rPr>
                                <w:color w:val="FFFFFF"/>
                              </w:rPr>
                              <w:fldChar w:fldCharType="begin"/>
                            </w:r>
                            <w:r w:rsidRPr="00740246">
                              <w:rPr>
                                <w:color w:val="FFFFFF"/>
                              </w:rPr>
                              <w:instrText xml:space="preserve"> DOCPROPERTY  DocumentTitle \* MERGEFORMAT </w:instrText>
                            </w:r>
                            <w:r w:rsidRPr="00740246">
                              <w:rPr>
                                <w:color w:val="FFFFFF"/>
                              </w:rPr>
                              <w:fldChar w:fldCharType="separate"/>
                            </w:r>
                            <w:r>
                              <w:rPr>
                                <w:color w:val="FFFFFF"/>
                              </w:rPr>
                              <w:t>Appropriate Assessment and Nutrient Neutrality Support</w:t>
                            </w:r>
                            <w:r w:rsidRPr="00740246">
                              <w:rPr>
                                <w:color w:val="FFFFFF"/>
                              </w:rPr>
                              <w:fldChar w:fldCharType="end"/>
                            </w:r>
                          </w:p>
                          <w:p w14:paraId="2C5FB46A" w14:textId="7109443F" w:rsidR="00962282" w:rsidRPr="00962282" w:rsidRDefault="00E24D43" w:rsidP="00962282">
                            <w:pPr>
                              <w:pStyle w:val="Subtitleheading"/>
                              <w:rPr>
                                <w:color w:val="FFFFFF"/>
                              </w:rPr>
                            </w:pPr>
                            <w:r>
                              <w:rPr>
                                <w:color w:val="FFFFFF"/>
                              </w:rPr>
                              <w:t>Grove House</w:t>
                            </w:r>
                            <w:r w:rsidR="001A33D1" w:rsidRPr="001A33D1">
                              <w:rPr>
                                <w:color w:val="FFFFFF"/>
                              </w:rPr>
                              <w:t xml:space="preserve">, </w:t>
                            </w:r>
                            <w:proofErr w:type="spellStart"/>
                            <w:r w:rsidR="001A33D1" w:rsidRPr="001A33D1">
                              <w:rPr>
                                <w:color w:val="FFFFFF"/>
                              </w:rPr>
                              <w:t>Sellindge</w:t>
                            </w:r>
                            <w:proofErr w:type="spellEnd"/>
                            <w:r w:rsidR="00531466">
                              <w:rPr>
                                <w:color w:val="FFFFFF"/>
                              </w:rPr>
                              <w:t>, Kent</w:t>
                            </w:r>
                          </w:p>
                          <w:p w14:paraId="27A7D5FC" w14:textId="77777777" w:rsidR="00E73410" w:rsidRPr="00740246" w:rsidRDefault="00E73410" w:rsidP="00563014">
                            <w:pPr>
                              <w:pStyle w:val="Subtitleheading"/>
                              <w:ind w:right="1452"/>
                              <w:rPr>
                                <w:color w:val="FFFFFF"/>
                                <w:sz w:val="32"/>
                              </w:rPr>
                            </w:pPr>
                          </w:p>
                          <w:p w14:paraId="0E36E90A" w14:textId="12006C91" w:rsidR="00E73410" w:rsidRPr="00740246" w:rsidRDefault="00443462" w:rsidP="00CD34E6">
                            <w:pPr>
                              <w:pStyle w:val="Coverfooter"/>
                              <w:rPr>
                                <w:color w:val="FFFFFF"/>
                              </w:rPr>
                            </w:pPr>
                            <w:r>
                              <w:rPr>
                                <w:color w:val="FFFFFF"/>
                              </w:rPr>
                              <w:t>August</w:t>
                            </w:r>
                            <w:r w:rsidR="006955E1">
                              <w:rPr>
                                <w:color w:val="FFFFFF"/>
                              </w:rPr>
                              <w:t xml:space="preserve"> 2024 </w:t>
                            </w:r>
                          </w:p>
                        </w:tc>
                      </w:tr>
                      <w:bookmarkEnd w:id="14"/>
                      <w:bookmarkEnd w:id="15"/>
                    </w:tbl>
                    <w:p w14:paraId="12F0B2BD" w14:textId="77777777" w:rsidR="00E73410" w:rsidRDefault="00E73410" w:rsidP="00213392"/>
                  </w:txbxContent>
                </v:textbox>
                <w10:wrap anchorx="margin" anchory="page"/>
              </v:shape>
            </w:pict>
          </mc:Fallback>
        </mc:AlternateContent>
      </w:r>
      <w:r w:rsidRPr="008B05F5">
        <w:rPr>
          <w:noProof/>
          <w:lang w:eastAsia="en-GB"/>
        </w:rPr>
        <w:drawing>
          <wp:anchor distT="0" distB="0" distL="114300" distR="114300" simplePos="0" relativeHeight="251740160" behindDoc="0" locked="0" layoutInCell="1" allowOverlap="1" wp14:anchorId="67980A89" wp14:editId="4ED91ECF">
            <wp:simplePos x="0" y="0"/>
            <wp:positionH relativeFrom="page">
              <wp:align>left</wp:align>
            </wp:positionH>
            <wp:positionV relativeFrom="margin">
              <wp:posOffset>6478270</wp:posOffset>
            </wp:positionV>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rot="10800000" flipH="1">
                      <a:off x="0" y="0"/>
                      <a:ext cx="7560310" cy="3048826"/>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738112" behindDoc="0" locked="0" layoutInCell="0" allowOverlap="1" wp14:anchorId="7A7FBA65" wp14:editId="27BCA8DB">
                <wp:simplePos x="0" y="0"/>
                <wp:positionH relativeFrom="column">
                  <wp:posOffset>0</wp:posOffset>
                </wp:positionH>
                <wp:positionV relativeFrom="page">
                  <wp:posOffset>357447</wp:posOffset>
                </wp:positionV>
                <wp:extent cx="4284345" cy="271780"/>
                <wp:effectExtent l="0" t="0" r="1905" b="13970"/>
                <wp:wrapNone/>
                <wp:docPr id="5"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p w14:paraId="45D8B961" w14:textId="77777777" w:rsidR="00B05529" w:rsidRPr="00F74319" w:rsidRDefault="00B05529" w:rsidP="00B05529">
                            <w:pPr>
                              <w:pStyle w:val="Subtitleheading"/>
                              <w:rPr>
                                <w:b/>
                                <w:sz w:val="36"/>
                                <w:szCs w:val="36"/>
                              </w:rPr>
                            </w:pPr>
                            <w:r w:rsidRPr="00B46C0D">
                              <w:rPr>
                                <w:b/>
                                <w:color w:val="FFFFFF"/>
                                <w:sz w:val="36"/>
                                <w:szCs w:val="36"/>
                              </w:rPr>
                              <w:fldChar w:fldCharType="begin"/>
                            </w:r>
                            <w:r w:rsidRPr="00B46C0D">
                              <w:rPr>
                                <w:b/>
                                <w:color w:val="FFFFFF"/>
                                <w:sz w:val="36"/>
                                <w:szCs w:val="36"/>
                              </w:rPr>
                              <w:instrText xml:space="preserve"> DOCPROPERTY  Draft \* MERGEFORMAT </w:instrText>
                            </w:r>
                            <w:r w:rsidRPr="00B46C0D">
                              <w:rPr>
                                <w:b/>
                                <w:color w:val="FFFFFF"/>
                                <w:sz w:val="36"/>
                                <w:szCs w:val="36"/>
                              </w:rPr>
                              <w:fldChar w:fldCharType="separate"/>
                            </w:r>
                            <w:r>
                              <w:rPr>
                                <w:b/>
                                <w:color w:val="FFFFFF"/>
                                <w:sz w:val="36"/>
                                <w:szCs w:val="36"/>
                              </w:rPr>
                              <w:t xml:space="preserve"> </w:t>
                            </w:r>
                            <w:r w:rsidRPr="00B46C0D">
                              <w:rPr>
                                <w:b/>
                                <w:color w:val="FFFFFF"/>
                                <w:sz w:val="36"/>
                                <w:szCs w:val="36"/>
                              </w:rPr>
                              <w:fldChar w:fldCharType="end"/>
                            </w:r>
                            <w:r w:rsidRPr="00B46C0D">
                              <w:rPr>
                                <w:b/>
                                <w:color w:val="FFFFFF"/>
                                <w:sz w:val="36"/>
                                <w:szCs w:val="36"/>
                              </w:rPr>
                              <w:t xml:space="preserve"> </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7FBA65" id="_x0000_s1029" type="#_x0000_t202" style="position:absolute;margin-left:0;margin-top:28.15pt;width:337.35pt;height:21.4pt;z-index:251738112;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yHi9gEAAMQDAAAOAAAAZHJzL2Uyb0RvYy54bWysU9uO2yAQfa/Uf0C8N068STe1Qlbb3aaq&#10;tL1I234AxjhGBYYCiZ1+/Q7Yya7at6p+QAN4zsw5c9jcDEaTo/RBgWV0MZtTIq2ARtk9oz++796s&#10;KQmR24ZrsJLRkwz0Zvv61aZ3lSyhA91ITxDEhqp3jHYxuqooguik4WEGTlq8bMEbHnHr90XjeY/o&#10;RhflfP626ME3zoOQIeDp/XhJtxm/baWIX9s2yEg0o9hbzKvPa53WYrvh1d5z1ykxtcH/oQvDlcWi&#10;F6h7Hjk5ePUXlFHCQ4A2zgSYAtpWCZk5IJvF/A82jx13MnNBcYK7yBT+H6z4cnx03zyJw3sYcICZ&#10;RHAPIH4GYuGu43Yvb72HvpO8wcKLJFnRu1BNqUnqUIUEUvefocEh80OEDDS03iRVkCdBdBzA6SK6&#10;HCIReLgs18ur5YoSgXfl9eJ6nadS8Oqc7XyIHyUYkgJGPQ41o/PjQ4ipG16df0nFLOyU1nmw2pKe&#10;0XercpUTXtwYFdF3WhlG1/P0jU5IJD/YJidHrvQYYwFtJ9aJ6Eg5DvVAVMPoVcpNItTQnFAGD6PN&#10;8Flg0IH/TUmPFmM0/DpwLynRnyxKmfx4Dvw5qM8BtwJTGY2UjOFdzL5NFIO7RYl3KrN/rjy1iFbJ&#10;oky2Tl58uc9/PT++7RMAAAD//wMAUEsDBBQABgAIAAAAIQDtIjye2gAAAAYBAAAPAAAAZHJzL2Rv&#10;d25yZXYueG1sTI/BTsMwEETvSPyDtUjcqFOgKQnZVKgSF260wNmJl8TCXqe224a/x5zgOJrRzJtm&#10;MzsrThSi8YywXBQgiHuvDQ8Ib/vnmwcQMSnWynomhG+KsGkvLxpVa3/mVzrt0iByCcdaIYwpTbWU&#10;sR/JqbjwE3H2Pn1wKmUZBqmDOudyZ+VtUZTSKcN5YVQTbUfqv3ZHh3DQsptfDoOet6sP825sV/X7&#10;gHh9NT89gkg0p78w/OJndGgzU+ePrKOwCPlIQliVdyCyW67v1yA6hKpagmwb+R+//QEAAP//AwBQ&#10;SwECLQAUAAYACAAAACEAtoM4kv4AAADhAQAAEwAAAAAAAAAAAAAAAAAAAAAAW0NvbnRlbnRfVHlw&#10;ZXNdLnhtbFBLAQItABQABgAIAAAAIQA4/SH/1gAAAJQBAAALAAAAAAAAAAAAAAAAAC8BAABfcmVs&#10;cy8ucmVsc1BLAQItABQABgAIAAAAIQCd8yHi9gEAAMQDAAAOAAAAAAAAAAAAAAAAAC4CAABkcnMv&#10;ZTJvRG9jLnhtbFBLAQItABQABgAIAAAAIQDtIjye2gAAAAYBAAAPAAAAAAAAAAAAAAAAAFAEAABk&#10;cnMvZG93bnJldi54bWxQSwUGAAAAAAQABADzAAAAVwUAAAAA&#10;" o:allowincell="f" filled="f" stroked="f">
                <v:textbox style="mso-fit-shape-to-text:t" inset="0,0,0,0">
                  <w:txbxContent>
                    <w:p w14:paraId="45D8B961" w14:textId="77777777" w:rsidR="00B05529" w:rsidRPr="00F74319" w:rsidRDefault="00B05529" w:rsidP="00B05529">
                      <w:pPr>
                        <w:pStyle w:val="Subtitleheading"/>
                        <w:rPr>
                          <w:b/>
                          <w:sz w:val="36"/>
                          <w:szCs w:val="36"/>
                        </w:rPr>
                      </w:pPr>
                      <w:r w:rsidRPr="00B46C0D">
                        <w:rPr>
                          <w:b/>
                          <w:color w:val="FFFFFF"/>
                          <w:sz w:val="36"/>
                          <w:szCs w:val="36"/>
                        </w:rPr>
                        <w:fldChar w:fldCharType="begin"/>
                      </w:r>
                      <w:r w:rsidRPr="00B46C0D">
                        <w:rPr>
                          <w:b/>
                          <w:color w:val="FFFFFF"/>
                          <w:sz w:val="36"/>
                          <w:szCs w:val="36"/>
                        </w:rPr>
                        <w:instrText xml:space="preserve"> DOCPROPERTY  Draft \* MERGEFORMAT </w:instrText>
                      </w:r>
                      <w:r w:rsidRPr="00B46C0D">
                        <w:rPr>
                          <w:b/>
                          <w:color w:val="FFFFFF"/>
                          <w:sz w:val="36"/>
                          <w:szCs w:val="36"/>
                        </w:rPr>
                        <w:fldChar w:fldCharType="separate"/>
                      </w:r>
                      <w:r>
                        <w:rPr>
                          <w:b/>
                          <w:color w:val="FFFFFF"/>
                          <w:sz w:val="36"/>
                          <w:szCs w:val="36"/>
                        </w:rPr>
                        <w:t xml:space="preserve"> </w:t>
                      </w:r>
                      <w:r w:rsidRPr="00B46C0D">
                        <w:rPr>
                          <w:b/>
                          <w:color w:val="FFFFFF"/>
                          <w:sz w:val="36"/>
                          <w:szCs w:val="36"/>
                        </w:rPr>
                        <w:fldChar w:fldCharType="end"/>
                      </w:r>
                      <w:r w:rsidRPr="00B46C0D">
                        <w:rPr>
                          <w:b/>
                          <w:color w:val="FFFFFF"/>
                          <w:sz w:val="36"/>
                          <w:szCs w:val="36"/>
                        </w:rPr>
                        <w:t xml:space="preserve"> </w:t>
                      </w:r>
                    </w:p>
                  </w:txbxContent>
                </v:textbox>
                <w10:wrap anchory="page"/>
              </v:shape>
            </w:pict>
          </mc:Fallback>
        </mc:AlternateContent>
      </w:r>
      <w:r>
        <w:rPr>
          <w:noProof/>
          <w:lang w:eastAsia="en-GB"/>
        </w:rPr>
        <mc:AlternateContent>
          <mc:Choice Requires="wps">
            <w:drawing>
              <wp:anchor distT="0" distB="0" distL="114300" distR="114300" simplePos="0" relativeHeight="251736064" behindDoc="0" locked="0" layoutInCell="0" allowOverlap="1" wp14:anchorId="0314D04B" wp14:editId="36844137">
                <wp:simplePos x="0" y="0"/>
                <wp:positionH relativeFrom="column">
                  <wp:posOffset>0</wp:posOffset>
                </wp:positionH>
                <wp:positionV relativeFrom="page">
                  <wp:align>bottom</wp:align>
                </wp:positionV>
                <wp:extent cx="6134100" cy="1353960"/>
                <wp:effectExtent l="0" t="0" r="10160" b="0"/>
                <wp:wrapNone/>
                <wp:docPr id="9"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68"/>
                              <w:gridCol w:w="3073"/>
                              <w:gridCol w:w="3773"/>
                            </w:tblGrid>
                            <w:tr w:rsidR="00B05529" w:rsidRPr="00B46C0D" w14:paraId="5D3F1592" w14:textId="77777777" w:rsidTr="00BA08E0">
                              <w:trPr>
                                <w:trHeight w:val="1554"/>
                              </w:trPr>
                              <w:tc>
                                <w:tcPr>
                                  <w:tcW w:w="1439" w:type="pct"/>
                                  <w:vAlign w:val="bottom"/>
                                </w:tcPr>
                                <w:p w14:paraId="29E64D2B" w14:textId="77777777" w:rsidR="00B05529" w:rsidRPr="00B46C0D" w:rsidRDefault="00B05529" w:rsidP="008A19FD">
                                  <w:pPr>
                                    <w:pStyle w:val="Coverfooter"/>
                                    <w:rPr>
                                      <w:color w:val="FFFFFF"/>
                                    </w:rPr>
                                  </w:pPr>
                                  <w:r w:rsidRPr="00B46C0D">
                                    <w:rPr>
                                      <w:color w:val="FFFFFF"/>
                                    </w:rPr>
                                    <w:fldChar w:fldCharType="begin"/>
                                  </w:r>
                                  <w:r w:rsidRPr="00B46C0D">
                                    <w:rPr>
                                      <w:color w:val="FFFFFF"/>
                                    </w:rPr>
                                    <w:instrText xml:space="preserve"> DOCPROPERTY  FooterClientAddress \* MERGEFORMAT </w:instrText>
                                  </w:r>
                                  <w:r w:rsidRPr="00B46C0D">
                                    <w:rPr>
                                      <w:color w:val="FFFFFF"/>
                                    </w:rPr>
                                    <w:fldChar w:fldCharType="end"/>
                                  </w:r>
                                </w:p>
                              </w:tc>
                              <w:tc>
                                <w:tcPr>
                                  <w:tcW w:w="1598" w:type="pct"/>
                                  <w:vAlign w:val="bottom"/>
                                </w:tcPr>
                                <w:p w14:paraId="032B25AB" w14:textId="77777777" w:rsidR="00B05529" w:rsidRPr="00B46C0D" w:rsidRDefault="00B05529" w:rsidP="00BA5047">
                                  <w:pPr>
                                    <w:pStyle w:val="Coverfooter"/>
                                    <w:jc w:val="center"/>
                                    <w:rPr>
                                      <w:b/>
                                      <w:caps/>
                                      <w:color w:val="FFFFFF"/>
                                      <w:sz w:val="18"/>
                                      <w:szCs w:val="18"/>
                                    </w:rPr>
                                  </w:pPr>
                                  <w:r w:rsidRPr="00B46C0D">
                                    <w:rPr>
                                      <w:b/>
                                      <w:caps/>
                                      <w:color w:val="FFFFFF"/>
                                      <w:sz w:val="18"/>
                                      <w:szCs w:val="18"/>
                                    </w:rPr>
                                    <w:fldChar w:fldCharType="begin"/>
                                  </w:r>
                                  <w:r w:rsidRPr="00B46C0D">
                                    <w:rPr>
                                      <w:b/>
                                      <w:caps/>
                                      <w:color w:val="FFFFFF"/>
                                      <w:sz w:val="18"/>
                                      <w:szCs w:val="18"/>
                                    </w:rPr>
                                    <w:instrText xml:space="preserve"> DOCPROPERTY  ProtectiveMarking \* MERGEFORMAT </w:instrText>
                                  </w:r>
                                  <w:r w:rsidRPr="00B46C0D">
                                    <w:rPr>
                                      <w:b/>
                                      <w:caps/>
                                      <w:color w:val="FFFFFF"/>
                                      <w:sz w:val="18"/>
                                      <w:szCs w:val="18"/>
                                    </w:rPr>
                                    <w:fldChar w:fldCharType="end"/>
                                  </w:r>
                                </w:p>
                                <w:p w14:paraId="2950C9B2" w14:textId="77777777" w:rsidR="00B05529" w:rsidRPr="00B46C0D" w:rsidRDefault="00B05529" w:rsidP="00BA5047">
                                  <w:pPr>
                                    <w:pStyle w:val="Coverfooter"/>
                                    <w:jc w:val="center"/>
                                    <w:rPr>
                                      <w:color w:val="FFFFFF"/>
                                    </w:rPr>
                                  </w:pPr>
                                  <w:r w:rsidRPr="00B46C0D">
                                    <w:rPr>
                                      <w:color w:val="FFFFFF"/>
                                    </w:rPr>
                                    <w:fldChar w:fldCharType="begin"/>
                                  </w:r>
                                  <w:r w:rsidRPr="00B46C0D">
                                    <w:rPr>
                                      <w:color w:val="FFFFFF"/>
                                    </w:rPr>
                                    <w:instrText xml:space="preserve"> DOCPROPERTY  Copies \* MERGEFORMAT </w:instrText>
                                  </w:r>
                                  <w:r w:rsidRPr="00B46C0D">
                                    <w:rPr>
                                      <w:color w:val="FFFFFF"/>
                                    </w:rPr>
                                    <w:fldChar w:fldCharType="end"/>
                                  </w:r>
                                </w:p>
                              </w:tc>
                              <w:tc>
                                <w:tcPr>
                                  <w:tcW w:w="1962" w:type="pct"/>
                                  <w:vAlign w:val="bottom"/>
                                </w:tcPr>
                                <w:p w14:paraId="1B566A77" w14:textId="77777777" w:rsidR="00B05529" w:rsidRPr="00B46C0D" w:rsidRDefault="00B05529" w:rsidP="00D50E1B">
                                  <w:pPr>
                                    <w:pStyle w:val="Coverfooter"/>
                                    <w:jc w:val="right"/>
                                    <w:rPr>
                                      <w:color w:val="FFFFFF"/>
                                    </w:rPr>
                                  </w:pPr>
                                  <w:bookmarkStart w:id="16" w:name="TagLine"/>
                                  <w:r w:rsidRPr="00B46C0D">
                                    <w:rPr>
                                      <w:rFonts w:ascii="Arial" w:hAnsi="Arial" w:cs="Arial"/>
                                      <w:noProof/>
                                      <w:color w:val="000000"/>
                                    </w:rPr>
                                    <w:drawing>
                                      <wp:inline distT="0" distB="0" distL="0" distR="0" wp14:anchorId="162E468A" wp14:editId="0854DBFA">
                                        <wp:extent cx="1813498" cy="170016"/>
                                        <wp:effectExtent l="0" t="0" r="0" b="1905"/>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921744" cy="180164"/>
                                                </a:xfrm>
                                                <a:prstGeom prst="rect">
                                                  <a:avLst/>
                                                </a:prstGeom>
                                              </pic:spPr>
                                            </pic:pic>
                                          </a:graphicData>
                                        </a:graphic>
                                      </wp:inline>
                                    </w:drawing>
                                  </w:r>
                                  <w:bookmarkEnd w:id="16"/>
                                </w:p>
                              </w:tc>
                            </w:tr>
                          </w:tbl>
                          <w:p w14:paraId="582B60AC" w14:textId="77777777" w:rsidR="00B05529" w:rsidRDefault="00B05529" w:rsidP="00B05529"/>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0314D04B" id="_x0000_s1030" type="#_x0000_t202" style="position:absolute;margin-left:0;margin-top:0;width:483pt;height:106.6pt;z-index:251736064;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FDM9wEAAMkDAAAOAAAAZHJzL2Uyb0RvYy54bWysU8Fu2zAMvQ/YPwi6L7aTJmiNKEXXrsOA&#10;rhvQ9QMUWY6FSaImKbGzrx8lO2mx3Yr5INCm+cj3+LS+HowmB+mDAstoNSspkVZAo+yO0ecf9x8u&#10;KQmR24ZrsJLRowz0evP+3bp3tZxDB7qRniCIDXXvGO1idHVRBNFJw8MMnLSYbMEbHvHV74rG8x7R&#10;jS7mZbkqevCN8yBkCPj1bkzSTcZvWynit7YNMhLNKM4W8+nzuU1nsVnzeue565SYxuBvmMJwZbHp&#10;GeqOR072Xv0DZZTwEKCNMwGmgLZVQmYOyKYq/2Lz1HEnMxcUJ7izTOH/wYrHw5P77kkcPsKAC8wk&#10;gnsA8TMQC7cdtzt54z30neQNNq6SZEXvQj2VJqlDHRLItv8KDS6Z7yNkoKH1JqmCPAmi4wKOZ9Hl&#10;EInAj6tqcVGVmBKYqxbLxdUqr6Xg9anc+RA/SzAkBYx63GqG54eHENM4vD79krpZuFda581qS3pG&#10;r5bzZS54lTEqovG0MoxelukZrZBYfrJNLo5c6THGBtpOtBPTkXMctgNRDaMXqTapsIXmiDp4GH2G&#10;9wKDDvxvSnr0GKPh1557SYn+YlHLZMhT4E/BNgeLVRqJcCuwnNF4Cm9jNu9I8wZ1blVW4KX7NCb6&#10;JQszeTsZ8vV7/uvlBm7+AA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BWmFDM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68"/>
                        <w:gridCol w:w="3073"/>
                        <w:gridCol w:w="3773"/>
                      </w:tblGrid>
                      <w:tr w:rsidR="00B05529" w:rsidRPr="00B46C0D" w14:paraId="5D3F1592" w14:textId="77777777" w:rsidTr="00BA08E0">
                        <w:trPr>
                          <w:trHeight w:val="1554"/>
                        </w:trPr>
                        <w:tc>
                          <w:tcPr>
                            <w:tcW w:w="1439" w:type="pct"/>
                            <w:vAlign w:val="bottom"/>
                          </w:tcPr>
                          <w:p w14:paraId="29E64D2B" w14:textId="77777777" w:rsidR="00B05529" w:rsidRPr="00B46C0D" w:rsidRDefault="00B05529" w:rsidP="008A19FD">
                            <w:pPr>
                              <w:pStyle w:val="Coverfooter"/>
                              <w:rPr>
                                <w:color w:val="FFFFFF"/>
                              </w:rPr>
                            </w:pPr>
                            <w:r w:rsidRPr="00B46C0D">
                              <w:rPr>
                                <w:color w:val="FFFFFF"/>
                              </w:rPr>
                              <w:fldChar w:fldCharType="begin"/>
                            </w:r>
                            <w:r w:rsidRPr="00B46C0D">
                              <w:rPr>
                                <w:color w:val="FFFFFF"/>
                              </w:rPr>
                              <w:instrText xml:space="preserve"> DOCPROPERTY  FooterClientAddress \* MERGEFORMAT </w:instrText>
                            </w:r>
                            <w:r w:rsidRPr="00B46C0D">
                              <w:rPr>
                                <w:color w:val="FFFFFF"/>
                              </w:rPr>
                              <w:fldChar w:fldCharType="end"/>
                            </w:r>
                          </w:p>
                        </w:tc>
                        <w:tc>
                          <w:tcPr>
                            <w:tcW w:w="1598" w:type="pct"/>
                            <w:vAlign w:val="bottom"/>
                          </w:tcPr>
                          <w:p w14:paraId="032B25AB" w14:textId="77777777" w:rsidR="00B05529" w:rsidRPr="00B46C0D" w:rsidRDefault="00B05529" w:rsidP="00BA5047">
                            <w:pPr>
                              <w:pStyle w:val="Coverfooter"/>
                              <w:jc w:val="center"/>
                              <w:rPr>
                                <w:b/>
                                <w:caps/>
                                <w:color w:val="FFFFFF"/>
                                <w:sz w:val="18"/>
                                <w:szCs w:val="18"/>
                              </w:rPr>
                            </w:pPr>
                            <w:r w:rsidRPr="00B46C0D">
                              <w:rPr>
                                <w:b/>
                                <w:caps/>
                                <w:color w:val="FFFFFF"/>
                                <w:sz w:val="18"/>
                                <w:szCs w:val="18"/>
                              </w:rPr>
                              <w:fldChar w:fldCharType="begin"/>
                            </w:r>
                            <w:r w:rsidRPr="00B46C0D">
                              <w:rPr>
                                <w:b/>
                                <w:caps/>
                                <w:color w:val="FFFFFF"/>
                                <w:sz w:val="18"/>
                                <w:szCs w:val="18"/>
                              </w:rPr>
                              <w:instrText xml:space="preserve"> DOCPROPERTY  ProtectiveMarking \* MERGEFORMAT </w:instrText>
                            </w:r>
                            <w:r w:rsidRPr="00B46C0D">
                              <w:rPr>
                                <w:b/>
                                <w:caps/>
                                <w:color w:val="FFFFFF"/>
                                <w:sz w:val="18"/>
                                <w:szCs w:val="18"/>
                              </w:rPr>
                              <w:fldChar w:fldCharType="end"/>
                            </w:r>
                          </w:p>
                          <w:p w14:paraId="2950C9B2" w14:textId="77777777" w:rsidR="00B05529" w:rsidRPr="00B46C0D" w:rsidRDefault="00B05529" w:rsidP="00BA5047">
                            <w:pPr>
                              <w:pStyle w:val="Coverfooter"/>
                              <w:jc w:val="center"/>
                              <w:rPr>
                                <w:color w:val="FFFFFF"/>
                              </w:rPr>
                            </w:pPr>
                            <w:r w:rsidRPr="00B46C0D">
                              <w:rPr>
                                <w:color w:val="FFFFFF"/>
                              </w:rPr>
                              <w:fldChar w:fldCharType="begin"/>
                            </w:r>
                            <w:r w:rsidRPr="00B46C0D">
                              <w:rPr>
                                <w:color w:val="FFFFFF"/>
                              </w:rPr>
                              <w:instrText xml:space="preserve"> DOCPROPERTY  Copies \* MERGEFORMAT </w:instrText>
                            </w:r>
                            <w:r w:rsidRPr="00B46C0D">
                              <w:rPr>
                                <w:color w:val="FFFFFF"/>
                              </w:rPr>
                              <w:fldChar w:fldCharType="end"/>
                            </w:r>
                          </w:p>
                        </w:tc>
                        <w:tc>
                          <w:tcPr>
                            <w:tcW w:w="1962" w:type="pct"/>
                            <w:vAlign w:val="bottom"/>
                          </w:tcPr>
                          <w:p w14:paraId="1B566A77" w14:textId="77777777" w:rsidR="00B05529" w:rsidRPr="00B46C0D" w:rsidRDefault="00B05529" w:rsidP="00D50E1B">
                            <w:pPr>
                              <w:pStyle w:val="Coverfooter"/>
                              <w:jc w:val="right"/>
                              <w:rPr>
                                <w:color w:val="FFFFFF"/>
                              </w:rPr>
                            </w:pPr>
                            <w:bookmarkStart w:id="17" w:name="TagLine"/>
                            <w:r w:rsidRPr="00B46C0D">
                              <w:rPr>
                                <w:rFonts w:ascii="Arial" w:hAnsi="Arial" w:cs="Arial"/>
                                <w:noProof/>
                                <w:color w:val="000000"/>
                              </w:rPr>
                              <w:drawing>
                                <wp:inline distT="0" distB="0" distL="0" distR="0" wp14:anchorId="162E468A" wp14:editId="0854DBFA">
                                  <wp:extent cx="1813498" cy="170016"/>
                                  <wp:effectExtent l="0" t="0" r="0" b="1905"/>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921744" cy="180164"/>
                                          </a:xfrm>
                                          <a:prstGeom prst="rect">
                                            <a:avLst/>
                                          </a:prstGeom>
                                        </pic:spPr>
                                      </pic:pic>
                                    </a:graphicData>
                                  </a:graphic>
                                </wp:inline>
                              </w:drawing>
                            </w:r>
                            <w:bookmarkEnd w:id="17"/>
                          </w:p>
                        </w:tc>
                      </w:tr>
                    </w:tbl>
                    <w:p w14:paraId="582B60AC" w14:textId="77777777" w:rsidR="00B05529" w:rsidRDefault="00B05529" w:rsidP="00B05529"/>
                  </w:txbxContent>
                </v:textbox>
                <w10:wrap anchory="page"/>
              </v:shape>
            </w:pict>
          </mc:Fallback>
        </mc:AlternateContent>
      </w:r>
    </w:p>
    <w:p w14:paraId="344460F2" w14:textId="77777777" w:rsidR="00B05529" w:rsidRDefault="00B05529" w:rsidP="00B05529">
      <w:pPr>
        <w:pStyle w:val="BodyText"/>
        <w:sectPr w:rsidR="00B05529" w:rsidSect="00993054">
          <w:pgSz w:w="11906" w:h="16838" w:code="9"/>
          <w:pgMar w:top="1134" w:right="1440" w:bottom="851" w:left="1440" w:header="709" w:footer="284" w:gutter="0"/>
          <w:cols w:space="708"/>
          <w:docGrid w:linePitch="360"/>
        </w:sectPr>
      </w:pPr>
    </w:p>
    <w:p w14:paraId="5287AF17" w14:textId="77777777" w:rsidR="00B662F0" w:rsidRPr="00B662F0" w:rsidRDefault="00B662F0" w:rsidP="00B662F0">
      <w:pPr>
        <w:pageBreakBefore/>
        <w:tabs>
          <w:tab w:val="clear" w:pos="284"/>
        </w:tabs>
        <w:spacing w:before="120" w:after="120" w:line="240" w:lineRule="auto"/>
        <w:rPr>
          <w:rFonts w:asciiTheme="majorHAnsi" w:hAnsiTheme="majorHAnsi" w:cstheme="majorHAnsi"/>
          <w:color w:val="008768" w:themeColor="text2"/>
          <w:sz w:val="24"/>
        </w:rPr>
      </w:pPr>
      <w:r w:rsidRPr="00B662F0">
        <w:rPr>
          <w:rFonts w:asciiTheme="majorHAnsi" w:hAnsiTheme="majorHAnsi" w:cstheme="majorHAnsi"/>
          <w:color w:val="008768" w:themeColor="text2"/>
          <w:sz w:val="24"/>
        </w:rPr>
        <w:lastRenderedPageBreak/>
        <w:t>Quality information</w:t>
      </w:r>
      <w:bookmarkEnd w:id="9"/>
    </w:p>
    <w:tbl>
      <w:tblPr>
        <w:tblStyle w:val="AECOMtable"/>
        <w:tblW w:w="4932" w:type="pct"/>
        <w:tblLook w:val="04A0" w:firstRow="1" w:lastRow="0" w:firstColumn="1" w:lastColumn="0" w:noHBand="0" w:noVBand="1"/>
      </w:tblPr>
      <w:tblGrid>
        <w:gridCol w:w="1843"/>
        <w:gridCol w:w="454"/>
        <w:gridCol w:w="2016"/>
        <w:gridCol w:w="279"/>
        <w:gridCol w:w="2013"/>
        <w:gridCol w:w="280"/>
        <w:gridCol w:w="2018"/>
      </w:tblGrid>
      <w:tr w:rsidR="00B662F0" w:rsidRPr="00B662F0" w14:paraId="30614126" w14:textId="77777777" w:rsidTr="005167C6">
        <w:trPr>
          <w:cnfStyle w:val="100000000000" w:firstRow="1" w:lastRow="0" w:firstColumn="0" w:lastColumn="0" w:oddVBand="0" w:evenVBand="0" w:oddHBand="0" w:evenHBand="0" w:firstRowFirstColumn="0" w:firstRowLastColumn="0" w:lastRowFirstColumn="0" w:lastRowLastColumn="0"/>
        </w:trPr>
        <w:tc>
          <w:tcPr>
            <w:tcW w:w="1843" w:type="dxa"/>
          </w:tcPr>
          <w:p w14:paraId="3A54DD79" w14:textId="77777777" w:rsidR="00B662F0" w:rsidRPr="00B662F0" w:rsidRDefault="00B662F0" w:rsidP="00B662F0">
            <w:pPr>
              <w:tabs>
                <w:tab w:val="clear" w:pos="284"/>
              </w:tabs>
              <w:spacing w:before="40" w:after="40" w:line="240" w:lineRule="auto"/>
            </w:pPr>
            <w:bookmarkStart w:id="18" w:name="Text_PreparedBy"/>
            <w:bookmarkStart w:id="19" w:name="_Hlk24713052"/>
            <w:r w:rsidRPr="00B662F0">
              <w:t>Prepared by</w:t>
            </w:r>
            <w:bookmarkEnd w:id="18"/>
          </w:p>
        </w:tc>
        <w:tc>
          <w:tcPr>
            <w:tcW w:w="454" w:type="dxa"/>
            <w:tcBorders>
              <w:bottom w:val="nil"/>
            </w:tcBorders>
          </w:tcPr>
          <w:p w14:paraId="64C135CF" w14:textId="77777777" w:rsidR="00B662F0" w:rsidRPr="00B662F0" w:rsidRDefault="00B662F0" w:rsidP="00B662F0">
            <w:pPr>
              <w:tabs>
                <w:tab w:val="clear" w:pos="284"/>
              </w:tabs>
              <w:spacing w:before="40" w:after="40" w:line="240" w:lineRule="auto"/>
            </w:pPr>
          </w:p>
        </w:tc>
        <w:tc>
          <w:tcPr>
            <w:tcW w:w="2016" w:type="dxa"/>
          </w:tcPr>
          <w:p w14:paraId="633A31A5" w14:textId="77777777" w:rsidR="00B662F0" w:rsidRPr="00B662F0" w:rsidRDefault="00B662F0" w:rsidP="00B662F0">
            <w:pPr>
              <w:tabs>
                <w:tab w:val="clear" w:pos="284"/>
              </w:tabs>
              <w:spacing w:before="40" w:after="40" w:line="240" w:lineRule="auto"/>
            </w:pPr>
            <w:bookmarkStart w:id="20" w:name="Text_CheckedBy"/>
            <w:r w:rsidRPr="00B662F0">
              <w:t>Checked by</w:t>
            </w:r>
            <w:bookmarkEnd w:id="20"/>
          </w:p>
        </w:tc>
        <w:tc>
          <w:tcPr>
            <w:tcW w:w="279" w:type="dxa"/>
            <w:tcBorders>
              <w:bottom w:val="nil"/>
            </w:tcBorders>
          </w:tcPr>
          <w:p w14:paraId="4A8F72EA" w14:textId="77777777" w:rsidR="00B662F0" w:rsidRPr="00B662F0" w:rsidRDefault="00B662F0" w:rsidP="00B662F0">
            <w:pPr>
              <w:tabs>
                <w:tab w:val="clear" w:pos="284"/>
              </w:tabs>
              <w:spacing w:before="40" w:after="40" w:line="240" w:lineRule="auto"/>
            </w:pPr>
          </w:p>
        </w:tc>
        <w:tc>
          <w:tcPr>
            <w:tcW w:w="2013" w:type="dxa"/>
          </w:tcPr>
          <w:p w14:paraId="7C384B07" w14:textId="77777777" w:rsidR="00B662F0" w:rsidRPr="00B662F0" w:rsidRDefault="00B662F0" w:rsidP="00B662F0">
            <w:pPr>
              <w:tabs>
                <w:tab w:val="clear" w:pos="284"/>
              </w:tabs>
              <w:spacing w:before="40" w:after="40" w:line="240" w:lineRule="auto"/>
            </w:pPr>
            <w:bookmarkStart w:id="21" w:name="Text_VerifiedBy"/>
            <w:r w:rsidRPr="00B662F0">
              <w:t>Verified by</w:t>
            </w:r>
            <w:bookmarkEnd w:id="21"/>
          </w:p>
        </w:tc>
        <w:tc>
          <w:tcPr>
            <w:tcW w:w="280" w:type="dxa"/>
            <w:tcBorders>
              <w:bottom w:val="nil"/>
            </w:tcBorders>
          </w:tcPr>
          <w:p w14:paraId="16A34B73" w14:textId="77777777" w:rsidR="00B662F0" w:rsidRPr="00B662F0" w:rsidRDefault="00B662F0" w:rsidP="00B662F0">
            <w:pPr>
              <w:tabs>
                <w:tab w:val="clear" w:pos="284"/>
              </w:tabs>
              <w:spacing w:before="40" w:after="40" w:line="240" w:lineRule="auto"/>
            </w:pPr>
          </w:p>
        </w:tc>
        <w:tc>
          <w:tcPr>
            <w:tcW w:w="2018" w:type="dxa"/>
          </w:tcPr>
          <w:p w14:paraId="119230A7" w14:textId="77777777" w:rsidR="00B662F0" w:rsidRPr="00B662F0" w:rsidRDefault="00B662F0" w:rsidP="00B662F0">
            <w:pPr>
              <w:tabs>
                <w:tab w:val="clear" w:pos="284"/>
              </w:tabs>
              <w:spacing w:before="40" w:after="40" w:line="240" w:lineRule="auto"/>
            </w:pPr>
            <w:bookmarkStart w:id="22" w:name="Text_ApprovedBy"/>
            <w:r w:rsidRPr="00B662F0">
              <w:t>Approved by</w:t>
            </w:r>
            <w:bookmarkEnd w:id="22"/>
          </w:p>
        </w:tc>
      </w:tr>
      <w:tr w:rsidR="00D93852" w:rsidRPr="00B662F0" w14:paraId="301A9AA8" w14:textId="77777777" w:rsidTr="005167C6">
        <w:tc>
          <w:tcPr>
            <w:tcW w:w="1843" w:type="dxa"/>
          </w:tcPr>
          <w:p w14:paraId="1CC6D826" w14:textId="0849AADD" w:rsidR="00D93852" w:rsidRDefault="00F17B10" w:rsidP="00D93852">
            <w:pPr>
              <w:tabs>
                <w:tab w:val="clear" w:pos="284"/>
              </w:tabs>
              <w:spacing w:before="40" w:after="40" w:line="240" w:lineRule="auto"/>
              <w:rPr>
                <w:sz w:val="16"/>
                <w:szCs w:val="16"/>
              </w:rPr>
            </w:pPr>
            <w:r>
              <w:rPr>
                <w:sz w:val="16"/>
                <w:szCs w:val="16"/>
              </w:rPr>
              <w:t>Bethan Davies</w:t>
            </w:r>
          </w:p>
          <w:p w14:paraId="5F0E4168" w14:textId="5B95B8A9" w:rsidR="00B21DB5" w:rsidRPr="00B662F0" w:rsidRDefault="00F17B10" w:rsidP="00D93852">
            <w:pPr>
              <w:tabs>
                <w:tab w:val="clear" w:pos="284"/>
              </w:tabs>
              <w:spacing w:before="40" w:after="40" w:line="240" w:lineRule="auto"/>
              <w:rPr>
                <w:sz w:val="16"/>
                <w:szCs w:val="16"/>
              </w:rPr>
            </w:pPr>
            <w:r>
              <w:rPr>
                <w:sz w:val="16"/>
                <w:szCs w:val="16"/>
              </w:rPr>
              <w:t>Consultant</w:t>
            </w:r>
            <w:r w:rsidR="00B21DB5">
              <w:rPr>
                <w:sz w:val="16"/>
                <w:szCs w:val="16"/>
              </w:rPr>
              <w:t xml:space="preserve"> Water Scientist</w:t>
            </w:r>
          </w:p>
        </w:tc>
        <w:tc>
          <w:tcPr>
            <w:tcW w:w="454" w:type="dxa"/>
            <w:tcBorders>
              <w:top w:val="nil"/>
              <w:bottom w:val="nil"/>
            </w:tcBorders>
          </w:tcPr>
          <w:p w14:paraId="40F00F51" w14:textId="77777777" w:rsidR="00D93852" w:rsidRPr="00B662F0" w:rsidRDefault="00D93852" w:rsidP="00D93852">
            <w:pPr>
              <w:tabs>
                <w:tab w:val="clear" w:pos="284"/>
              </w:tabs>
              <w:spacing w:before="40" w:after="40" w:line="240" w:lineRule="auto"/>
            </w:pPr>
          </w:p>
        </w:tc>
        <w:tc>
          <w:tcPr>
            <w:tcW w:w="2016" w:type="dxa"/>
          </w:tcPr>
          <w:p w14:paraId="131B74CD" w14:textId="77777777" w:rsidR="00EC6B3D" w:rsidRDefault="00EC6B3D" w:rsidP="00EC6B3D">
            <w:pPr>
              <w:tabs>
                <w:tab w:val="clear" w:pos="284"/>
                <w:tab w:val="left" w:pos="720"/>
              </w:tabs>
              <w:spacing w:before="40" w:after="40" w:line="240" w:lineRule="auto"/>
              <w:rPr>
                <w:sz w:val="16"/>
                <w:szCs w:val="16"/>
              </w:rPr>
            </w:pPr>
            <w:r>
              <w:rPr>
                <w:sz w:val="16"/>
                <w:szCs w:val="16"/>
              </w:rPr>
              <w:t>Tim Jones</w:t>
            </w:r>
          </w:p>
          <w:p w14:paraId="664FD0E9" w14:textId="1F5CA05C" w:rsidR="00D93852" w:rsidRPr="00B662F0" w:rsidRDefault="00EC6B3D" w:rsidP="00EC6B3D">
            <w:pPr>
              <w:tabs>
                <w:tab w:val="clear" w:pos="284"/>
              </w:tabs>
              <w:spacing w:before="40" w:after="40" w:line="240" w:lineRule="auto"/>
            </w:pPr>
            <w:r>
              <w:rPr>
                <w:sz w:val="16"/>
                <w:szCs w:val="16"/>
              </w:rPr>
              <w:t>Principal Water Scientist</w:t>
            </w:r>
          </w:p>
        </w:tc>
        <w:tc>
          <w:tcPr>
            <w:tcW w:w="279" w:type="dxa"/>
            <w:tcBorders>
              <w:top w:val="nil"/>
              <w:bottom w:val="nil"/>
            </w:tcBorders>
          </w:tcPr>
          <w:p w14:paraId="1F0E5948" w14:textId="77777777" w:rsidR="00D93852" w:rsidRPr="00B662F0" w:rsidRDefault="00D93852" w:rsidP="00D93852">
            <w:pPr>
              <w:tabs>
                <w:tab w:val="clear" w:pos="284"/>
              </w:tabs>
              <w:spacing w:before="40" w:after="40" w:line="240" w:lineRule="auto"/>
            </w:pPr>
          </w:p>
        </w:tc>
        <w:tc>
          <w:tcPr>
            <w:tcW w:w="2013" w:type="dxa"/>
          </w:tcPr>
          <w:p w14:paraId="0B14DE44" w14:textId="77777777" w:rsidR="00C27F9C" w:rsidRDefault="001A55B3" w:rsidP="00C27F9C">
            <w:pPr>
              <w:tabs>
                <w:tab w:val="clear" w:pos="284"/>
                <w:tab w:val="left" w:pos="720"/>
              </w:tabs>
              <w:spacing w:before="40" w:after="40" w:line="240" w:lineRule="auto"/>
              <w:rPr>
                <w:rFonts w:ascii="Arial" w:hAnsi="Arial" w:cs="Arial"/>
                <w:sz w:val="16"/>
              </w:rPr>
            </w:pPr>
            <w:r w:rsidDel="001A55B3">
              <w:rPr>
                <w:rFonts w:ascii="Arial" w:hAnsi="Arial" w:cs="Arial"/>
                <w:sz w:val="16"/>
              </w:rPr>
              <w:t xml:space="preserve"> </w:t>
            </w:r>
            <w:r w:rsidR="00C27F9C">
              <w:rPr>
                <w:rFonts w:ascii="Arial" w:hAnsi="Arial" w:cs="Arial"/>
                <w:sz w:val="16"/>
              </w:rPr>
              <w:t>Owen Tucker</w:t>
            </w:r>
          </w:p>
          <w:p w14:paraId="5292E73C" w14:textId="3A9F8635" w:rsidR="00D93852" w:rsidRPr="00F64931" w:rsidRDefault="00C27F9C" w:rsidP="00C27F9C">
            <w:pPr>
              <w:tabs>
                <w:tab w:val="clear" w:pos="284"/>
              </w:tabs>
              <w:spacing w:before="40" w:after="40" w:line="240" w:lineRule="auto"/>
              <w:rPr>
                <w:sz w:val="16"/>
                <w:szCs w:val="16"/>
              </w:rPr>
            </w:pPr>
            <w:r>
              <w:rPr>
                <w:rFonts w:ascii="Arial" w:hAnsi="Arial" w:cs="Arial"/>
                <w:sz w:val="16"/>
              </w:rPr>
              <w:t>Associate Water Scientist</w:t>
            </w:r>
          </w:p>
        </w:tc>
        <w:tc>
          <w:tcPr>
            <w:tcW w:w="280" w:type="dxa"/>
            <w:tcBorders>
              <w:top w:val="nil"/>
              <w:bottom w:val="nil"/>
            </w:tcBorders>
          </w:tcPr>
          <w:p w14:paraId="68BDCEFF" w14:textId="77777777" w:rsidR="00D93852" w:rsidRPr="00B662F0" w:rsidRDefault="00D93852" w:rsidP="00D93852">
            <w:pPr>
              <w:tabs>
                <w:tab w:val="clear" w:pos="284"/>
              </w:tabs>
              <w:spacing w:before="40" w:after="40" w:line="240" w:lineRule="auto"/>
            </w:pPr>
          </w:p>
        </w:tc>
        <w:tc>
          <w:tcPr>
            <w:tcW w:w="2018" w:type="dxa"/>
          </w:tcPr>
          <w:p w14:paraId="6C96AF8F" w14:textId="77777777" w:rsidR="00F01C73" w:rsidRDefault="00F01C73" w:rsidP="00F01C73">
            <w:pPr>
              <w:tabs>
                <w:tab w:val="clear" w:pos="284"/>
                <w:tab w:val="left" w:pos="720"/>
              </w:tabs>
              <w:spacing w:before="40" w:after="40" w:line="240" w:lineRule="auto"/>
              <w:rPr>
                <w:sz w:val="16"/>
                <w:szCs w:val="16"/>
              </w:rPr>
            </w:pPr>
            <w:r>
              <w:rPr>
                <w:sz w:val="16"/>
                <w:szCs w:val="16"/>
              </w:rPr>
              <w:t>James Riley</w:t>
            </w:r>
          </w:p>
          <w:p w14:paraId="527A123D" w14:textId="6BD9E01B" w:rsidR="00D93852" w:rsidRPr="00B662F0" w:rsidRDefault="00F01C73" w:rsidP="00F01C73">
            <w:pPr>
              <w:tabs>
                <w:tab w:val="clear" w:pos="284"/>
              </w:tabs>
              <w:spacing w:before="40" w:after="40" w:line="240" w:lineRule="auto"/>
              <w:rPr>
                <w:sz w:val="16"/>
                <w:szCs w:val="16"/>
              </w:rPr>
            </w:pPr>
            <w:r>
              <w:rPr>
                <w:sz w:val="16"/>
                <w:szCs w:val="16"/>
              </w:rPr>
              <w:t>Technical Director</w:t>
            </w:r>
          </w:p>
        </w:tc>
      </w:tr>
      <w:tr w:rsidR="00D93852" w:rsidRPr="00B662F0" w14:paraId="1276A775" w14:textId="77777777" w:rsidTr="005167C6">
        <w:tc>
          <w:tcPr>
            <w:tcW w:w="1843" w:type="dxa"/>
          </w:tcPr>
          <w:p w14:paraId="07ABF979" w14:textId="77777777" w:rsidR="00D93852" w:rsidRPr="00B662F0" w:rsidRDefault="00D93852" w:rsidP="00D93852">
            <w:pPr>
              <w:tabs>
                <w:tab w:val="clear" w:pos="284"/>
              </w:tabs>
              <w:spacing w:before="40" w:after="40" w:line="240" w:lineRule="auto"/>
            </w:pPr>
            <w:bookmarkStart w:id="23" w:name="Contact2"/>
            <w:bookmarkEnd w:id="23"/>
          </w:p>
        </w:tc>
        <w:tc>
          <w:tcPr>
            <w:tcW w:w="454" w:type="dxa"/>
            <w:tcBorders>
              <w:top w:val="nil"/>
              <w:bottom w:val="nil"/>
            </w:tcBorders>
          </w:tcPr>
          <w:p w14:paraId="6B8E53A6" w14:textId="77777777" w:rsidR="00D93852" w:rsidRPr="00B662F0" w:rsidRDefault="00D93852" w:rsidP="00D93852">
            <w:pPr>
              <w:tabs>
                <w:tab w:val="clear" w:pos="284"/>
              </w:tabs>
              <w:spacing w:before="40" w:after="40" w:line="240" w:lineRule="auto"/>
            </w:pPr>
          </w:p>
        </w:tc>
        <w:tc>
          <w:tcPr>
            <w:tcW w:w="2016" w:type="dxa"/>
          </w:tcPr>
          <w:p w14:paraId="4E2BE617" w14:textId="77777777" w:rsidR="00D93852" w:rsidRPr="00B662F0" w:rsidRDefault="00D93852" w:rsidP="00D93852">
            <w:pPr>
              <w:tabs>
                <w:tab w:val="clear" w:pos="284"/>
              </w:tabs>
              <w:spacing w:before="40" w:after="40" w:line="240" w:lineRule="auto"/>
            </w:pPr>
            <w:bookmarkStart w:id="24" w:name="CheckedBy"/>
            <w:bookmarkEnd w:id="24"/>
          </w:p>
        </w:tc>
        <w:tc>
          <w:tcPr>
            <w:tcW w:w="279" w:type="dxa"/>
            <w:tcBorders>
              <w:top w:val="nil"/>
              <w:bottom w:val="nil"/>
            </w:tcBorders>
          </w:tcPr>
          <w:p w14:paraId="0526D1A8" w14:textId="77777777" w:rsidR="00D93852" w:rsidRPr="00B662F0" w:rsidRDefault="00D93852" w:rsidP="00D93852">
            <w:pPr>
              <w:tabs>
                <w:tab w:val="clear" w:pos="284"/>
              </w:tabs>
              <w:spacing w:before="40" w:after="40" w:line="240" w:lineRule="auto"/>
            </w:pPr>
          </w:p>
        </w:tc>
        <w:tc>
          <w:tcPr>
            <w:tcW w:w="2013" w:type="dxa"/>
          </w:tcPr>
          <w:p w14:paraId="3D45D094" w14:textId="77777777" w:rsidR="00D93852" w:rsidRPr="00B662F0" w:rsidRDefault="00D93852" w:rsidP="00D93852">
            <w:pPr>
              <w:tabs>
                <w:tab w:val="clear" w:pos="284"/>
              </w:tabs>
              <w:spacing w:before="40" w:after="40" w:line="240" w:lineRule="auto"/>
            </w:pPr>
            <w:bookmarkStart w:id="25" w:name="VerifiedBy"/>
            <w:bookmarkEnd w:id="25"/>
          </w:p>
        </w:tc>
        <w:tc>
          <w:tcPr>
            <w:tcW w:w="280" w:type="dxa"/>
            <w:tcBorders>
              <w:top w:val="nil"/>
              <w:bottom w:val="nil"/>
            </w:tcBorders>
          </w:tcPr>
          <w:p w14:paraId="3A5FA099" w14:textId="77777777" w:rsidR="00D93852" w:rsidRPr="00B662F0" w:rsidRDefault="00D93852" w:rsidP="00D93852">
            <w:pPr>
              <w:tabs>
                <w:tab w:val="clear" w:pos="284"/>
              </w:tabs>
              <w:spacing w:before="40" w:after="40" w:line="240" w:lineRule="auto"/>
            </w:pPr>
          </w:p>
        </w:tc>
        <w:tc>
          <w:tcPr>
            <w:tcW w:w="2018" w:type="dxa"/>
          </w:tcPr>
          <w:p w14:paraId="01A0D777" w14:textId="77777777" w:rsidR="00D93852" w:rsidRPr="00B662F0" w:rsidRDefault="00D93852" w:rsidP="00D93852">
            <w:pPr>
              <w:tabs>
                <w:tab w:val="clear" w:pos="284"/>
              </w:tabs>
              <w:spacing w:before="40" w:after="40" w:line="240" w:lineRule="auto"/>
            </w:pPr>
            <w:bookmarkStart w:id="26" w:name="ApprovedBy"/>
            <w:bookmarkEnd w:id="26"/>
          </w:p>
        </w:tc>
      </w:tr>
      <w:bookmarkEnd w:id="19"/>
    </w:tbl>
    <w:p w14:paraId="6D02E1F5" w14:textId="77777777" w:rsidR="00B662F0" w:rsidRPr="00B662F0" w:rsidRDefault="00B662F0" w:rsidP="00B662F0">
      <w:pPr>
        <w:tabs>
          <w:tab w:val="clear" w:pos="284"/>
        </w:tabs>
        <w:spacing w:before="120" w:after="120" w:line="240" w:lineRule="auto"/>
        <w:rPr>
          <w:sz w:val="22"/>
        </w:rPr>
      </w:pPr>
    </w:p>
    <w:p w14:paraId="22A37106" w14:textId="77777777" w:rsidR="00B662F0" w:rsidRPr="00B662F0" w:rsidRDefault="00B662F0" w:rsidP="00B662F0">
      <w:pPr>
        <w:rPr>
          <w:sz w:val="18"/>
        </w:rPr>
      </w:pPr>
    </w:p>
    <w:p w14:paraId="7333BC88" w14:textId="77777777" w:rsidR="00B662F0" w:rsidRPr="00B662F0" w:rsidRDefault="00B662F0" w:rsidP="00B662F0">
      <w:pPr>
        <w:tabs>
          <w:tab w:val="clear" w:pos="284"/>
        </w:tabs>
        <w:spacing w:before="120" w:after="120" w:line="240" w:lineRule="auto"/>
        <w:rPr>
          <w:rFonts w:asciiTheme="majorHAnsi" w:hAnsiTheme="majorHAnsi" w:cstheme="majorHAnsi"/>
          <w:color w:val="008768" w:themeColor="text2"/>
          <w:sz w:val="24"/>
        </w:rPr>
      </w:pPr>
      <w:bookmarkStart w:id="27" w:name="Text_RevisionHistory"/>
      <w:r w:rsidRPr="00B662F0">
        <w:rPr>
          <w:rFonts w:asciiTheme="majorHAnsi" w:hAnsiTheme="majorHAnsi" w:cstheme="majorHAnsi"/>
          <w:color w:val="008768" w:themeColor="text2"/>
          <w:sz w:val="24"/>
        </w:rPr>
        <w:t>Revision History</w:t>
      </w:r>
      <w:bookmarkEnd w:id="27"/>
    </w:p>
    <w:tbl>
      <w:tblPr>
        <w:tblStyle w:val="AECOMtable"/>
        <w:tblW w:w="4950" w:type="pct"/>
        <w:tblLook w:val="04A0" w:firstRow="1" w:lastRow="0" w:firstColumn="1" w:lastColumn="0" w:noHBand="0" w:noVBand="1"/>
      </w:tblPr>
      <w:tblGrid>
        <w:gridCol w:w="1489"/>
        <w:gridCol w:w="1494"/>
        <w:gridCol w:w="1484"/>
        <w:gridCol w:w="1497"/>
        <w:gridCol w:w="1482"/>
        <w:gridCol w:w="1490"/>
      </w:tblGrid>
      <w:tr w:rsidR="00B662F0" w:rsidRPr="00B662F0" w14:paraId="168EDE71" w14:textId="77777777" w:rsidTr="00442541">
        <w:trPr>
          <w:cnfStyle w:val="100000000000" w:firstRow="1" w:lastRow="0" w:firstColumn="0" w:lastColumn="0" w:oddVBand="0" w:evenVBand="0" w:oddHBand="0" w:evenHBand="0" w:firstRowFirstColumn="0" w:firstRowLastColumn="0" w:lastRowFirstColumn="0" w:lastRowLastColumn="0"/>
        </w:trPr>
        <w:tc>
          <w:tcPr>
            <w:tcW w:w="1489" w:type="dxa"/>
          </w:tcPr>
          <w:p w14:paraId="22D4A6F1" w14:textId="77777777" w:rsidR="00B662F0" w:rsidRPr="00B662F0" w:rsidRDefault="00B662F0" w:rsidP="00B662F0">
            <w:pPr>
              <w:tabs>
                <w:tab w:val="clear" w:pos="284"/>
              </w:tabs>
              <w:spacing w:before="40" w:after="40" w:line="240" w:lineRule="auto"/>
            </w:pPr>
            <w:bookmarkStart w:id="28" w:name="Text_Revision"/>
            <w:r w:rsidRPr="00B662F0">
              <w:t>Revision</w:t>
            </w:r>
            <w:bookmarkEnd w:id="28"/>
          </w:p>
        </w:tc>
        <w:tc>
          <w:tcPr>
            <w:tcW w:w="1494" w:type="dxa"/>
          </w:tcPr>
          <w:p w14:paraId="53153701" w14:textId="77777777" w:rsidR="00B662F0" w:rsidRPr="00B662F0" w:rsidRDefault="00B662F0" w:rsidP="00B662F0">
            <w:pPr>
              <w:tabs>
                <w:tab w:val="clear" w:pos="284"/>
              </w:tabs>
              <w:spacing w:before="40" w:after="40" w:line="240" w:lineRule="auto"/>
              <w:rPr>
                <w:b w:val="0"/>
              </w:rPr>
            </w:pPr>
            <w:bookmarkStart w:id="29" w:name="Text_RevisionDate"/>
            <w:r w:rsidRPr="00B662F0">
              <w:t>Revision date</w:t>
            </w:r>
            <w:bookmarkEnd w:id="29"/>
          </w:p>
        </w:tc>
        <w:tc>
          <w:tcPr>
            <w:tcW w:w="1484" w:type="dxa"/>
          </w:tcPr>
          <w:p w14:paraId="6FEBF7D4" w14:textId="77777777" w:rsidR="00B662F0" w:rsidRPr="00B662F0" w:rsidRDefault="00B662F0" w:rsidP="00B662F0">
            <w:pPr>
              <w:tabs>
                <w:tab w:val="clear" w:pos="284"/>
              </w:tabs>
              <w:spacing w:before="40" w:after="40" w:line="240" w:lineRule="auto"/>
            </w:pPr>
            <w:bookmarkStart w:id="30" w:name="Text_Details"/>
            <w:r w:rsidRPr="00B662F0">
              <w:t>Details</w:t>
            </w:r>
            <w:bookmarkEnd w:id="30"/>
          </w:p>
        </w:tc>
        <w:tc>
          <w:tcPr>
            <w:tcW w:w="1497" w:type="dxa"/>
          </w:tcPr>
          <w:p w14:paraId="4A8F7162" w14:textId="77777777" w:rsidR="00B662F0" w:rsidRPr="00B662F0" w:rsidRDefault="00B662F0" w:rsidP="00B662F0">
            <w:pPr>
              <w:tabs>
                <w:tab w:val="clear" w:pos="284"/>
              </w:tabs>
              <w:spacing w:before="40" w:after="40" w:line="240" w:lineRule="auto"/>
            </w:pPr>
            <w:bookmarkStart w:id="31" w:name="Text_Authorized"/>
            <w:r w:rsidRPr="00B662F0">
              <w:t>Authorized</w:t>
            </w:r>
            <w:bookmarkEnd w:id="31"/>
          </w:p>
        </w:tc>
        <w:tc>
          <w:tcPr>
            <w:tcW w:w="1482" w:type="dxa"/>
          </w:tcPr>
          <w:p w14:paraId="7BFD8FB2" w14:textId="77777777" w:rsidR="00B662F0" w:rsidRPr="00B662F0" w:rsidRDefault="00B662F0" w:rsidP="00B662F0">
            <w:pPr>
              <w:tabs>
                <w:tab w:val="clear" w:pos="284"/>
              </w:tabs>
              <w:spacing w:before="40" w:after="40" w:line="240" w:lineRule="auto"/>
            </w:pPr>
            <w:bookmarkStart w:id="32" w:name="Text_Name"/>
            <w:r w:rsidRPr="00B662F0">
              <w:t>Name</w:t>
            </w:r>
            <w:bookmarkEnd w:id="32"/>
          </w:p>
        </w:tc>
        <w:tc>
          <w:tcPr>
            <w:tcW w:w="1490" w:type="dxa"/>
          </w:tcPr>
          <w:p w14:paraId="497E8A5D" w14:textId="77777777" w:rsidR="00B662F0" w:rsidRPr="00B662F0" w:rsidRDefault="00B662F0" w:rsidP="00B662F0">
            <w:pPr>
              <w:tabs>
                <w:tab w:val="clear" w:pos="284"/>
              </w:tabs>
              <w:spacing w:before="40" w:after="40" w:line="240" w:lineRule="auto"/>
            </w:pPr>
            <w:bookmarkStart w:id="33" w:name="Text_Position"/>
            <w:r w:rsidRPr="00B662F0">
              <w:t>Position</w:t>
            </w:r>
            <w:bookmarkEnd w:id="33"/>
          </w:p>
        </w:tc>
      </w:tr>
      <w:tr w:rsidR="00B662F0" w:rsidRPr="00B662F0" w14:paraId="181D2D51" w14:textId="77777777" w:rsidTr="00442541">
        <w:tc>
          <w:tcPr>
            <w:tcW w:w="1489" w:type="dxa"/>
          </w:tcPr>
          <w:p w14:paraId="01F84190" w14:textId="77777777" w:rsidR="00B662F0" w:rsidRPr="00B662F0" w:rsidRDefault="00B662F0" w:rsidP="00B662F0">
            <w:pPr>
              <w:tabs>
                <w:tab w:val="clear" w:pos="284"/>
              </w:tabs>
              <w:spacing w:before="40" w:after="40" w:line="240" w:lineRule="auto"/>
            </w:pPr>
            <w:bookmarkStart w:id="34" w:name="RevisionStatus"/>
            <w:bookmarkEnd w:id="34"/>
            <w:r w:rsidRPr="00B662F0">
              <w:t>Version 0</w:t>
            </w:r>
          </w:p>
        </w:tc>
        <w:tc>
          <w:tcPr>
            <w:tcW w:w="1494" w:type="dxa"/>
          </w:tcPr>
          <w:p w14:paraId="2BF7E0BE" w14:textId="1A1A46D5" w:rsidR="00B662F0" w:rsidRPr="00B662F0" w:rsidRDefault="00F17B10" w:rsidP="00B662F0">
            <w:pPr>
              <w:tabs>
                <w:tab w:val="clear" w:pos="284"/>
              </w:tabs>
              <w:spacing w:before="40" w:after="40" w:line="240" w:lineRule="auto"/>
            </w:pPr>
            <w:r>
              <w:t>1</w:t>
            </w:r>
            <w:r w:rsidR="00F01C73">
              <w:t>0</w:t>
            </w:r>
            <w:r w:rsidR="00531466">
              <w:t>/</w:t>
            </w:r>
            <w:r w:rsidR="008B0972">
              <w:t>0</w:t>
            </w:r>
            <w:r w:rsidR="00F01C73">
              <w:t>6</w:t>
            </w:r>
            <w:r w:rsidR="00531466">
              <w:t>/202</w:t>
            </w:r>
            <w:r>
              <w:t>4</w:t>
            </w:r>
          </w:p>
        </w:tc>
        <w:tc>
          <w:tcPr>
            <w:tcW w:w="1484" w:type="dxa"/>
          </w:tcPr>
          <w:p w14:paraId="5F75B20A" w14:textId="7C93369C" w:rsidR="00B662F0" w:rsidRPr="00B662F0" w:rsidRDefault="00650520" w:rsidP="00B662F0">
            <w:pPr>
              <w:tabs>
                <w:tab w:val="clear" w:pos="284"/>
              </w:tabs>
              <w:spacing w:before="40" w:after="40" w:line="240" w:lineRule="auto"/>
            </w:pPr>
            <w:r>
              <w:t>Final</w:t>
            </w:r>
          </w:p>
        </w:tc>
        <w:tc>
          <w:tcPr>
            <w:tcW w:w="1497" w:type="dxa"/>
          </w:tcPr>
          <w:p w14:paraId="413C1262" w14:textId="63EC1899" w:rsidR="00B662F0" w:rsidRPr="00B662F0" w:rsidRDefault="00650520" w:rsidP="00B662F0">
            <w:pPr>
              <w:tabs>
                <w:tab w:val="clear" w:pos="284"/>
              </w:tabs>
              <w:spacing w:before="40" w:after="40" w:line="240" w:lineRule="auto"/>
            </w:pPr>
            <w:r>
              <w:t>JR</w:t>
            </w:r>
          </w:p>
        </w:tc>
        <w:tc>
          <w:tcPr>
            <w:tcW w:w="1482" w:type="dxa"/>
          </w:tcPr>
          <w:p w14:paraId="389A10E5" w14:textId="7415719A" w:rsidR="00B662F0" w:rsidRPr="00B662F0" w:rsidRDefault="00650520" w:rsidP="00B662F0">
            <w:pPr>
              <w:tabs>
                <w:tab w:val="clear" w:pos="284"/>
              </w:tabs>
              <w:spacing w:before="40" w:after="40" w:line="240" w:lineRule="auto"/>
            </w:pPr>
            <w:r>
              <w:t>James Riley</w:t>
            </w:r>
          </w:p>
        </w:tc>
        <w:tc>
          <w:tcPr>
            <w:tcW w:w="1490" w:type="dxa"/>
          </w:tcPr>
          <w:p w14:paraId="0986EC20" w14:textId="72A45E22" w:rsidR="00B662F0" w:rsidRPr="00B662F0" w:rsidRDefault="00650520" w:rsidP="00B662F0">
            <w:pPr>
              <w:tabs>
                <w:tab w:val="clear" w:pos="284"/>
              </w:tabs>
              <w:spacing w:before="40" w:after="40" w:line="240" w:lineRule="auto"/>
            </w:pPr>
            <w:r>
              <w:t>Technical Director</w:t>
            </w:r>
          </w:p>
        </w:tc>
      </w:tr>
      <w:tr w:rsidR="00442541" w:rsidRPr="00B662F0" w14:paraId="1D4EC2B1" w14:textId="77777777" w:rsidTr="00442541">
        <w:tc>
          <w:tcPr>
            <w:tcW w:w="1489" w:type="dxa"/>
          </w:tcPr>
          <w:p w14:paraId="32603DEA" w14:textId="6715D87C" w:rsidR="00442541" w:rsidRPr="00B662F0" w:rsidRDefault="00442541" w:rsidP="00442541">
            <w:pPr>
              <w:tabs>
                <w:tab w:val="clear" w:pos="284"/>
              </w:tabs>
              <w:spacing w:before="40" w:after="40" w:line="240" w:lineRule="auto"/>
            </w:pPr>
            <w:r>
              <w:t>Version 1</w:t>
            </w:r>
          </w:p>
        </w:tc>
        <w:tc>
          <w:tcPr>
            <w:tcW w:w="1494" w:type="dxa"/>
          </w:tcPr>
          <w:p w14:paraId="31340A68" w14:textId="2CF542CD" w:rsidR="00442541" w:rsidRPr="00B662F0" w:rsidRDefault="00442541" w:rsidP="00442541">
            <w:pPr>
              <w:tabs>
                <w:tab w:val="clear" w:pos="284"/>
              </w:tabs>
              <w:spacing w:before="40" w:after="40" w:line="240" w:lineRule="auto"/>
            </w:pPr>
            <w:r>
              <w:t>15/08/2024</w:t>
            </w:r>
          </w:p>
        </w:tc>
        <w:tc>
          <w:tcPr>
            <w:tcW w:w="1484" w:type="dxa"/>
          </w:tcPr>
          <w:p w14:paraId="34800DCD" w14:textId="4030A72E" w:rsidR="00442541" w:rsidRPr="00B662F0" w:rsidRDefault="00442541" w:rsidP="00442541">
            <w:pPr>
              <w:tabs>
                <w:tab w:val="clear" w:pos="284"/>
              </w:tabs>
              <w:spacing w:before="40" w:after="40" w:line="240" w:lineRule="auto"/>
            </w:pPr>
            <w:r>
              <w:t>Update in response to Applicant comments</w:t>
            </w:r>
          </w:p>
        </w:tc>
        <w:tc>
          <w:tcPr>
            <w:tcW w:w="1497" w:type="dxa"/>
          </w:tcPr>
          <w:p w14:paraId="2F9E3908" w14:textId="0259D743" w:rsidR="00442541" w:rsidRPr="00B662F0" w:rsidRDefault="00442541" w:rsidP="00442541">
            <w:pPr>
              <w:tabs>
                <w:tab w:val="clear" w:pos="284"/>
              </w:tabs>
              <w:spacing w:before="40" w:after="40" w:line="240" w:lineRule="auto"/>
            </w:pPr>
            <w:r>
              <w:t>JR</w:t>
            </w:r>
          </w:p>
        </w:tc>
        <w:tc>
          <w:tcPr>
            <w:tcW w:w="1482" w:type="dxa"/>
          </w:tcPr>
          <w:p w14:paraId="63FEAD4A" w14:textId="541B79A2" w:rsidR="00442541" w:rsidRPr="00B662F0" w:rsidRDefault="00442541" w:rsidP="00442541">
            <w:pPr>
              <w:tabs>
                <w:tab w:val="clear" w:pos="284"/>
              </w:tabs>
              <w:spacing w:before="40" w:after="40" w:line="240" w:lineRule="auto"/>
            </w:pPr>
            <w:r>
              <w:t>James Riley</w:t>
            </w:r>
          </w:p>
        </w:tc>
        <w:tc>
          <w:tcPr>
            <w:tcW w:w="1490" w:type="dxa"/>
          </w:tcPr>
          <w:p w14:paraId="3C4AD15D" w14:textId="3D16165E" w:rsidR="00442541" w:rsidRPr="00B662F0" w:rsidRDefault="00442541" w:rsidP="00442541">
            <w:pPr>
              <w:tabs>
                <w:tab w:val="clear" w:pos="284"/>
              </w:tabs>
              <w:spacing w:before="40" w:after="40" w:line="240" w:lineRule="auto"/>
            </w:pPr>
            <w:r>
              <w:t>Technical Director</w:t>
            </w:r>
          </w:p>
        </w:tc>
      </w:tr>
      <w:tr w:rsidR="00B662F0" w:rsidRPr="00B662F0" w14:paraId="40058332" w14:textId="77777777" w:rsidTr="00442541">
        <w:tc>
          <w:tcPr>
            <w:tcW w:w="1489" w:type="dxa"/>
            <w:tcBorders>
              <w:bottom w:val="single" w:sz="4" w:space="0" w:color="auto"/>
            </w:tcBorders>
          </w:tcPr>
          <w:p w14:paraId="718FB4F9" w14:textId="77777777" w:rsidR="00B662F0" w:rsidRPr="00B662F0" w:rsidRDefault="00B662F0" w:rsidP="00B662F0">
            <w:pPr>
              <w:tabs>
                <w:tab w:val="clear" w:pos="284"/>
              </w:tabs>
              <w:spacing w:before="40" w:after="40" w:line="240" w:lineRule="auto"/>
            </w:pPr>
          </w:p>
        </w:tc>
        <w:tc>
          <w:tcPr>
            <w:tcW w:w="1494" w:type="dxa"/>
            <w:tcBorders>
              <w:bottom w:val="single" w:sz="4" w:space="0" w:color="auto"/>
            </w:tcBorders>
          </w:tcPr>
          <w:p w14:paraId="311EA8E6" w14:textId="77777777" w:rsidR="00B662F0" w:rsidRPr="00B662F0" w:rsidRDefault="00B662F0" w:rsidP="00B662F0">
            <w:pPr>
              <w:tabs>
                <w:tab w:val="clear" w:pos="284"/>
              </w:tabs>
              <w:spacing w:before="40" w:after="40" w:line="240" w:lineRule="auto"/>
            </w:pPr>
          </w:p>
        </w:tc>
        <w:tc>
          <w:tcPr>
            <w:tcW w:w="1484" w:type="dxa"/>
            <w:tcBorders>
              <w:bottom w:val="single" w:sz="4" w:space="0" w:color="auto"/>
            </w:tcBorders>
          </w:tcPr>
          <w:p w14:paraId="00423D86" w14:textId="77777777" w:rsidR="00B662F0" w:rsidRPr="00B662F0" w:rsidRDefault="00B662F0" w:rsidP="00B662F0">
            <w:pPr>
              <w:tabs>
                <w:tab w:val="clear" w:pos="284"/>
              </w:tabs>
              <w:spacing w:before="40" w:after="40" w:line="240" w:lineRule="auto"/>
            </w:pPr>
          </w:p>
        </w:tc>
        <w:tc>
          <w:tcPr>
            <w:tcW w:w="1497" w:type="dxa"/>
            <w:tcBorders>
              <w:bottom w:val="single" w:sz="4" w:space="0" w:color="auto"/>
            </w:tcBorders>
          </w:tcPr>
          <w:p w14:paraId="083EF97A" w14:textId="77777777" w:rsidR="00B662F0" w:rsidRPr="00B662F0" w:rsidRDefault="00B662F0" w:rsidP="00B662F0">
            <w:pPr>
              <w:tabs>
                <w:tab w:val="clear" w:pos="284"/>
              </w:tabs>
              <w:spacing w:before="40" w:after="40" w:line="240" w:lineRule="auto"/>
            </w:pPr>
          </w:p>
        </w:tc>
        <w:tc>
          <w:tcPr>
            <w:tcW w:w="1482" w:type="dxa"/>
            <w:tcBorders>
              <w:bottom w:val="single" w:sz="4" w:space="0" w:color="auto"/>
            </w:tcBorders>
          </w:tcPr>
          <w:p w14:paraId="72F56ED9" w14:textId="77777777" w:rsidR="00B662F0" w:rsidRPr="00B662F0" w:rsidRDefault="00B662F0" w:rsidP="00B662F0">
            <w:pPr>
              <w:tabs>
                <w:tab w:val="clear" w:pos="284"/>
              </w:tabs>
              <w:spacing w:before="40" w:after="40" w:line="240" w:lineRule="auto"/>
            </w:pPr>
          </w:p>
        </w:tc>
        <w:tc>
          <w:tcPr>
            <w:tcW w:w="1490" w:type="dxa"/>
            <w:tcBorders>
              <w:bottom w:val="single" w:sz="4" w:space="0" w:color="auto"/>
            </w:tcBorders>
          </w:tcPr>
          <w:p w14:paraId="4CAA6585" w14:textId="77777777" w:rsidR="00B662F0" w:rsidRPr="00B662F0" w:rsidRDefault="00B662F0" w:rsidP="00B662F0">
            <w:pPr>
              <w:tabs>
                <w:tab w:val="clear" w:pos="284"/>
              </w:tabs>
              <w:spacing w:before="40" w:after="40" w:line="240" w:lineRule="auto"/>
            </w:pPr>
          </w:p>
        </w:tc>
      </w:tr>
      <w:tr w:rsidR="00B662F0" w:rsidRPr="00B662F0" w14:paraId="10FAF963" w14:textId="77777777" w:rsidTr="00442541">
        <w:tc>
          <w:tcPr>
            <w:tcW w:w="1489" w:type="dxa"/>
            <w:tcBorders>
              <w:top w:val="single" w:sz="4" w:space="0" w:color="auto"/>
              <w:bottom w:val="single" w:sz="4" w:space="0" w:color="auto"/>
            </w:tcBorders>
          </w:tcPr>
          <w:p w14:paraId="2E86F3E0" w14:textId="77777777" w:rsidR="00B662F0" w:rsidRPr="00B662F0" w:rsidRDefault="00B662F0" w:rsidP="00B662F0">
            <w:pPr>
              <w:tabs>
                <w:tab w:val="clear" w:pos="284"/>
              </w:tabs>
              <w:spacing w:before="40" w:after="40" w:line="240" w:lineRule="auto"/>
            </w:pPr>
          </w:p>
        </w:tc>
        <w:tc>
          <w:tcPr>
            <w:tcW w:w="1494" w:type="dxa"/>
            <w:tcBorders>
              <w:top w:val="single" w:sz="4" w:space="0" w:color="auto"/>
              <w:bottom w:val="single" w:sz="4" w:space="0" w:color="auto"/>
            </w:tcBorders>
          </w:tcPr>
          <w:p w14:paraId="0A46A2A2" w14:textId="77777777" w:rsidR="00B662F0" w:rsidRPr="00B662F0" w:rsidRDefault="00B662F0" w:rsidP="00B662F0">
            <w:pPr>
              <w:tabs>
                <w:tab w:val="clear" w:pos="284"/>
              </w:tabs>
              <w:spacing w:before="40" w:after="40" w:line="240" w:lineRule="auto"/>
            </w:pPr>
          </w:p>
        </w:tc>
        <w:tc>
          <w:tcPr>
            <w:tcW w:w="1484" w:type="dxa"/>
            <w:tcBorders>
              <w:top w:val="single" w:sz="4" w:space="0" w:color="auto"/>
              <w:bottom w:val="single" w:sz="4" w:space="0" w:color="auto"/>
            </w:tcBorders>
          </w:tcPr>
          <w:p w14:paraId="52D9D48D" w14:textId="77777777" w:rsidR="00B662F0" w:rsidRPr="00B662F0" w:rsidRDefault="00B662F0" w:rsidP="00B662F0">
            <w:pPr>
              <w:tabs>
                <w:tab w:val="clear" w:pos="284"/>
              </w:tabs>
              <w:spacing w:before="40" w:after="40" w:line="240" w:lineRule="auto"/>
            </w:pPr>
          </w:p>
        </w:tc>
        <w:tc>
          <w:tcPr>
            <w:tcW w:w="1497" w:type="dxa"/>
            <w:tcBorders>
              <w:top w:val="single" w:sz="4" w:space="0" w:color="auto"/>
              <w:bottom w:val="single" w:sz="4" w:space="0" w:color="auto"/>
            </w:tcBorders>
          </w:tcPr>
          <w:p w14:paraId="09BC0BCE" w14:textId="77777777" w:rsidR="00B662F0" w:rsidRPr="00B662F0" w:rsidRDefault="00B662F0" w:rsidP="00B662F0">
            <w:pPr>
              <w:tabs>
                <w:tab w:val="clear" w:pos="284"/>
              </w:tabs>
              <w:spacing w:before="40" w:after="40" w:line="240" w:lineRule="auto"/>
            </w:pPr>
          </w:p>
        </w:tc>
        <w:tc>
          <w:tcPr>
            <w:tcW w:w="1482" w:type="dxa"/>
            <w:tcBorders>
              <w:top w:val="single" w:sz="4" w:space="0" w:color="auto"/>
              <w:bottom w:val="single" w:sz="4" w:space="0" w:color="auto"/>
            </w:tcBorders>
          </w:tcPr>
          <w:p w14:paraId="0E1D8481" w14:textId="77777777" w:rsidR="00B662F0" w:rsidRPr="00B662F0" w:rsidRDefault="00B662F0" w:rsidP="00B662F0">
            <w:pPr>
              <w:tabs>
                <w:tab w:val="clear" w:pos="284"/>
              </w:tabs>
              <w:spacing w:before="40" w:after="40" w:line="240" w:lineRule="auto"/>
            </w:pPr>
          </w:p>
        </w:tc>
        <w:tc>
          <w:tcPr>
            <w:tcW w:w="1490" w:type="dxa"/>
            <w:tcBorders>
              <w:top w:val="single" w:sz="4" w:space="0" w:color="auto"/>
              <w:bottom w:val="single" w:sz="4" w:space="0" w:color="auto"/>
            </w:tcBorders>
          </w:tcPr>
          <w:p w14:paraId="1D70F1DA" w14:textId="77777777" w:rsidR="00B662F0" w:rsidRPr="00B662F0" w:rsidRDefault="00B662F0" w:rsidP="00B662F0">
            <w:pPr>
              <w:tabs>
                <w:tab w:val="clear" w:pos="284"/>
              </w:tabs>
              <w:spacing w:before="40" w:after="40" w:line="240" w:lineRule="auto"/>
            </w:pPr>
          </w:p>
        </w:tc>
      </w:tr>
    </w:tbl>
    <w:p w14:paraId="073DFF7E" w14:textId="77777777" w:rsidR="00B662F0" w:rsidRPr="00B662F0" w:rsidRDefault="00B662F0" w:rsidP="00B662F0">
      <w:pPr>
        <w:tabs>
          <w:tab w:val="clear" w:pos="284"/>
        </w:tabs>
        <w:spacing w:line="240" w:lineRule="auto"/>
        <w:rPr>
          <w:sz w:val="18"/>
        </w:rPr>
      </w:pPr>
    </w:p>
    <w:p w14:paraId="707F44E9" w14:textId="77777777" w:rsidR="00B662F0" w:rsidRPr="00B662F0" w:rsidRDefault="00B662F0" w:rsidP="00B662F0">
      <w:pPr>
        <w:tabs>
          <w:tab w:val="clear" w:pos="284"/>
        </w:tabs>
        <w:spacing w:line="240" w:lineRule="auto"/>
        <w:rPr>
          <w:sz w:val="18"/>
        </w:rPr>
      </w:pPr>
    </w:p>
    <w:p w14:paraId="5D838B10" w14:textId="77777777" w:rsidR="00B662F0" w:rsidRPr="00B662F0" w:rsidRDefault="00B662F0" w:rsidP="00B662F0">
      <w:pPr>
        <w:tabs>
          <w:tab w:val="clear" w:pos="284"/>
        </w:tabs>
        <w:spacing w:before="120" w:after="120" w:line="240" w:lineRule="auto"/>
        <w:rPr>
          <w:rFonts w:asciiTheme="majorHAnsi" w:hAnsiTheme="majorHAnsi" w:cstheme="majorHAnsi"/>
          <w:color w:val="008768" w:themeColor="text2"/>
          <w:sz w:val="24"/>
        </w:rPr>
      </w:pPr>
      <w:bookmarkStart w:id="35" w:name="Text_DistributionList"/>
      <w:r w:rsidRPr="00B662F0">
        <w:rPr>
          <w:rFonts w:asciiTheme="majorHAnsi" w:hAnsiTheme="majorHAnsi" w:cstheme="majorHAnsi"/>
          <w:color w:val="008768" w:themeColor="text2"/>
          <w:sz w:val="24"/>
        </w:rPr>
        <w:t>Distribution List</w:t>
      </w:r>
      <w:bookmarkEnd w:id="35"/>
    </w:p>
    <w:tbl>
      <w:tblPr>
        <w:tblStyle w:val="AECOMtable"/>
        <w:tblW w:w="4963" w:type="pct"/>
        <w:tblLook w:val="04A0" w:firstRow="1" w:lastRow="0" w:firstColumn="1" w:lastColumn="0" w:noHBand="0" w:noVBand="1"/>
      </w:tblPr>
      <w:tblGrid>
        <w:gridCol w:w="1495"/>
        <w:gridCol w:w="1498"/>
        <w:gridCol w:w="5966"/>
      </w:tblGrid>
      <w:tr w:rsidR="00B662F0" w:rsidRPr="00B662F0" w14:paraId="3AC083B9" w14:textId="77777777" w:rsidTr="00FD0EB4">
        <w:trPr>
          <w:cnfStyle w:val="100000000000" w:firstRow="1" w:lastRow="0" w:firstColumn="0" w:lastColumn="0" w:oddVBand="0" w:evenVBand="0" w:oddHBand="0" w:evenHBand="0" w:firstRowFirstColumn="0" w:firstRowLastColumn="0" w:lastRowFirstColumn="0" w:lastRowLastColumn="0"/>
        </w:trPr>
        <w:tc>
          <w:tcPr>
            <w:tcW w:w="150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A7ADEB9" w14:textId="77777777" w:rsidR="00B662F0" w:rsidRPr="00B662F0" w:rsidRDefault="00B662F0" w:rsidP="00B662F0">
            <w:pPr>
              <w:tabs>
                <w:tab w:val="clear" w:pos="284"/>
              </w:tabs>
              <w:spacing w:before="40" w:after="40" w:line="240" w:lineRule="auto"/>
            </w:pPr>
            <w:bookmarkStart w:id="36" w:name="Text_HardCopies"/>
            <w:r w:rsidRPr="00B662F0">
              <w:t># Hard Copies</w:t>
            </w:r>
            <w:bookmarkEnd w:id="36"/>
            <w:r w:rsidRPr="00B662F0">
              <w:t xml:space="preserve"> </w:t>
            </w:r>
          </w:p>
        </w:tc>
        <w:tc>
          <w:tcPr>
            <w:tcW w:w="150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6BF26FC" w14:textId="77777777" w:rsidR="00B662F0" w:rsidRPr="00B662F0" w:rsidRDefault="00B662F0" w:rsidP="00B662F0">
            <w:pPr>
              <w:tabs>
                <w:tab w:val="clear" w:pos="284"/>
              </w:tabs>
              <w:spacing w:before="40" w:after="40" w:line="240" w:lineRule="auto"/>
            </w:pPr>
            <w:bookmarkStart w:id="37" w:name="Text_PDFRequired"/>
            <w:r w:rsidRPr="00B662F0">
              <w:t>PDF Required</w:t>
            </w:r>
            <w:bookmarkEnd w:id="37"/>
          </w:p>
        </w:tc>
        <w:tc>
          <w:tcPr>
            <w:tcW w:w="605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E479233" w14:textId="77777777" w:rsidR="00B662F0" w:rsidRPr="00B662F0" w:rsidRDefault="00B662F0" w:rsidP="00B662F0">
            <w:pPr>
              <w:tabs>
                <w:tab w:val="clear" w:pos="284"/>
              </w:tabs>
              <w:spacing w:before="40" w:after="40" w:line="240" w:lineRule="auto"/>
            </w:pPr>
            <w:bookmarkStart w:id="38" w:name="Text_AssociationCompanyName"/>
            <w:r w:rsidRPr="00B662F0">
              <w:t>Association / Company Name</w:t>
            </w:r>
            <w:bookmarkEnd w:id="38"/>
          </w:p>
        </w:tc>
      </w:tr>
      <w:tr w:rsidR="00B662F0" w:rsidRPr="00B662F0" w14:paraId="7E2D4CB5" w14:textId="77777777" w:rsidTr="00FD0EB4">
        <w:tc>
          <w:tcPr>
            <w:tcW w:w="1508" w:type="dxa"/>
          </w:tcPr>
          <w:p w14:paraId="068A17D8" w14:textId="77777777" w:rsidR="00B662F0" w:rsidRPr="00B662F0" w:rsidRDefault="00B662F0" w:rsidP="00B662F0">
            <w:pPr>
              <w:tabs>
                <w:tab w:val="clear" w:pos="284"/>
              </w:tabs>
              <w:spacing w:before="40" w:after="40" w:line="240" w:lineRule="auto"/>
            </w:pPr>
          </w:p>
        </w:tc>
        <w:tc>
          <w:tcPr>
            <w:tcW w:w="1508" w:type="dxa"/>
          </w:tcPr>
          <w:p w14:paraId="7AC15F74" w14:textId="77777777" w:rsidR="00B662F0" w:rsidRPr="00B662F0" w:rsidRDefault="00B662F0" w:rsidP="00B662F0">
            <w:pPr>
              <w:tabs>
                <w:tab w:val="clear" w:pos="284"/>
              </w:tabs>
              <w:spacing w:before="40" w:after="40" w:line="240" w:lineRule="auto"/>
            </w:pPr>
          </w:p>
        </w:tc>
        <w:tc>
          <w:tcPr>
            <w:tcW w:w="6056" w:type="dxa"/>
          </w:tcPr>
          <w:p w14:paraId="6777E8DD" w14:textId="77777777" w:rsidR="00B662F0" w:rsidRPr="00B662F0" w:rsidRDefault="00B662F0" w:rsidP="00B662F0">
            <w:pPr>
              <w:tabs>
                <w:tab w:val="clear" w:pos="284"/>
              </w:tabs>
              <w:spacing w:before="40" w:after="40" w:line="240" w:lineRule="auto"/>
            </w:pPr>
          </w:p>
        </w:tc>
      </w:tr>
      <w:tr w:rsidR="00B662F0" w:rsidRPr="00B662F0" w14:paraId="222CB299" w14:textId="77777777" w:rsidTr="00FD0EB4">
        <w:tc>
          <w:tcPr>
            <w:tcW w:w="1508" w:type="dxa"/>
          </w:tcPr>
          <w:p w14:paraId="2AE4C792" w14:textId="77777777" w:rsidR="00B662F0" w:rsidRPr="00B662F0" w:rsidRDefault="00B662F0" w:rsidP="00B662F0">
            <w:pPr>
              <w:tabs>
                <w:tab w:val="clear" w:pos="284"/>
              </w:tabs>
              <w:spacing w:before="40" w:after="40" w:line="240" w:lineRule="auto"/>
            </w:pPr>
          </w:p>
        </w:tc>
        <w:tc>
          <w:tcPr>
            <w:tcW w:w="1508" w:type="dxa"/>
          </w:tcPr>
          <w:p w14:paraId="25C903C8" w14:textId="77777777" w:rsidR="00B662F0" w:rsidRPr="00B662F0" w:rsidRDefault="00B662F0" w:rsidP="00B662F0">
            <w:pPr>
              <w:tabs>
                <w:tab w:val="clear" w:pos="284"/>
              </w:tabs>
              <w:spacing w:before="40" w:after="40" w:line="240" w:lineRule="auto"/>
            </w:pPr>
          </w:p>
        </w:tc>
        <w:tc>
          <w:tcPr>
            <w:tcW w:w="6056" w:type="dxa"/>
          </w:tcPr>
          <w:p w14:paraId="2BA2DE08" w14:textId="77777777" w:rsidR="00B662F0" w:rsidRPr="00B662F0" w:rsidRDefault="00B662F0" w:rsidP="00B662F0">
            <w:pPr>
              <w:tabs>
                <w:tab w:val="clear" w:pos="284"/>
              </w:tabs>
              <w:spacing w:before="40" w:after="40" w:line="240" w:lineRule="auto"/>
            </w:pPr>
          </w:p>
        </w:tc>
      </w:tr>
      <w:tr w:rsidR="00B662F0" w:rsidRPr="00B662F0" w14:paraId="14DB66E5" w14:textId="77777777" w:rsidTr="00FD0EB4">
        <w:tc>
          <w:tcPr>
            <w:tcW w:w="1508" w:type="dxa"/>
            <w:tcBorders>
              <w:bottom w:val="single" w:sz="4" w:space="0" w:color="auto"/>
            </w:tcBorders>
          </w:tcPr>
          <w:p w14:paraId="27CC5B52" w14:textId="77777777" w:rsidR="00B662F0" w:rsidRPr="00B662F0" w:rsidRDefault="00B662F0" w:rsidP="00B662F0">
            <w:pPr>
              <w:tabs>
                <w:tab w:val="clear" w:pos="284"/>
              </w:tabs>
              <w:spacing w:before="40" w:after="40" w:line="240" w:lineRule="auto"/>
            </w:pPr>
          </w:p>
        </w:tc>
        <w:tc>
          <w:tcPr>
            <w:tcW w:w="1508" w:type="dxa"/>
            <w:tcBorders>
              <w:bottom w:val="single" w:sz="4" w:space="0" w:color="auto"/>
            </w:tcBorders>
          </w:tcPr>
          <w:p w14:paraId="65D8140E" w14:textId="77777777" w:rsidR="00B662F0" w:rsidRPr="00B662F0" w:rsidRDefault="00B662F0" w:rsidP="00B662F0">
            <w:pPr>
              <w:tabs>
                <w:tab w:val="clear" w:pos="284"/>
              </w:tabs>
              <w:spacing w:before="40" w:after="40" w:line="240" w:lineRule="auto"/>
            </w:pPr>
          </w:p>
        </w:tc>
        <w:tc>
          <w:tcPr>
            <w:tcW w:w="6056" w:type="dxa"/>
            <w:tcBorders>
              <w:bottom w:val="single" w:sz="4" w:space="0" w:color="auto"/>
            </w:tcBorders>
          </w:tcPr>
          <w:p w14:paraId="2D8650ED" w14:textId="77777777" w:rsidR="00B662F0" w:rsidRPr="00B662F0" w:rsidRDefault="00B662F0" w:rsidP="00B662F0">
            <w:pPr>
              <w:tabs>
                <w:tab w:val="clear" w:pos="284"/>
              </w:tabs>
              <w:spacing w:before="40" w:after="40" w:line="240" w:lineRule="auto"/>
            </w:pPr>
          </w:p>
        </w:tc>
      </w:tr>
      <w:tr w:rsidR="00B662F0" w:rsidRPr="00B662F0" w14:paraId="37A58B1A" w14:textId="77777777" w:rsidTr="00FD0EB4">
        <w:tc>
          <w:tcPr>
            <w:tcW w:w="1508" w:type="dxa"/>
            <w:tcBorders>
              <w:top w:val="single" w:sz="4" w:space="0" w:color="auto"/>
              <w:bottom w:val="single" w:sz="4" w:space="0" w:color="auto"/>
            </w:tcBorders>
          </w:tcPr>
          <w:p w14:paraId="40072E04" w14:textId="77777777" w:rsidR="00B662F0" w:rsidRPr="00B662F0" w:rsidRDefault="00B662F0" w:rsidP="00B662F0">
            <w:pPr>
              <w:tabs>
                <w:tab w:val="clear" w:pos="284"/>
              </w:tabs>
              <w:spacing w:before="40" w:after="40" w:line="240" w:lineRule="auto"/>
            </w:pPr>
          </w:p>
        </w:tc>
        <w:tc>
          <w:tcPr>
            <w:tcW w:w="1508" w:type="dxa"/>
            <w:tcBorders>
              <w:top w:val="single" w:sz="4" w:space="0" w:color="auto"/>
              <w:bottom w:val="single" w:sz="4" w:space="0" w:color="auto"/>
            </w:tcBorders>
          </w:tcPr>
          <w:p w14:paraId="6E7D2C96" w14:textId="77777777" w:rsidR="00B662F0" w:rsidRPr="00B662F0" w:rsidRDefault="00B662F0" w:rsidP="00B662F0">
            <w:pPr>
              <w:tabs>
                <w:tab w:val="clear" w:pos="284"/>
              </w:tabs>
              <w:spacing w:before="40" w:after="40" w:line="240" w:lineRule="auto"/>
            </w:pPr>
          </w:p>
        </w:tc>
        <w:tc>
          <w:tcPr>
            <w:tcW w:w="6056" w:type="dxa"/>
            <w:tcBorders>
              <w:top w:val="single" w:sz="4" w:space="0" w:color="auto"/>
              <w:bottom w:val="single" w:sz="4" w:space="0" w:color="auto"/>
            </w:tcBorders>
          </w:tcPr>
          <w:p w14:paraId="53246E3A" w14:textId="77777777" w:rsidR="00B662F0" w:rsidRPr="00B662F0" w:rsidRDefault="00B662F0" w:rsidP="00B662F0">
            <w:pPr>
              <w:tabs>
                <w:tab w:val="clear" w:pos="284"/>
              </w:tabs>
              <w:spacing w:before="40" w:after="40" w:line="240" w:lineRule="auto"/>
            </w:pPr>
          </w:p>
        </w:tc>
      </w:tr>
    </w:tbl>
    <w:p w14:paraId="64D62ABA" w14:textId="77777777" w:rsidR="00B662F0" w:rsidRPr="00B662F0" w:rsidRDefault="00B662F0" w:rsidP="00B662F0">
      <w:pPr>
        <w:tabs>
          <w:tab w:val="clear" w:pos="284"/>
        </w:tabs>
        <w:spacing w:line="240" w:lineRule="auto"/>
        <w:rPr>
          <w:sz w:val="18"/>
        </w:rPr>
      </w:pPr>
    </w:p>
    <w:p w14:paraId="073209F3" w14:textId="77777777" w:rsidR="00B662F0" w:rsidRPr="00B662F0" w:rsidRDefault="00B662F0" w:rsidP="00B662F0">
      <w:pPr>
        <w:tabs>
          <w:tab w:val="clear" w:pos="284"/>
        </w:tabs>
        <w:spacing w:line="240" w:lineRule="auto"/>
        <w:rPr>
          <w:sz w:val="18"/>
        </w:rPr>
      </w:pPr>
      <w:r w:rsidRPr="00B662F0">
        <w:rPr>
          <w:sz w:val="18"/>
        </w:rPr>
        <w:br w:type="page"/>
      </w:r>
    </w:p>
    <w:p w14:paraId="02BE26A4" w14:textId="6355F220" w:rsidR="003964F2" w:rsidRPr="00377BFF" w:rsidRDefault="003964F2" w:rsidP="005167C6">
      <w:pPr>
        <w:pStyle w:val="TOCHeading"/>
        <w:tabs>
          <w:tab w:val="left" w:pos="8226"/>
          <w:tab w:val="right" w:pos="9026"/>
        </w:tabs>
        <w:jc w:val="both"/>
        <w:rPr>
          <w:noProof/>
        </w:rPr>
      </w:pPr>
      <w:r w:rsidRPr="00377BFF">
        <w:rPr>
          <w:noProof/>
        </w:rPr>
        <w:lastRenderedPageBreak/>
        <w:t>Table of Contents</w:t>
      </w:r>
      <w:bookmarkEnd w:id="10"/>
      <w:r w:rsidR="00D7183A">
        <w:rPr>
          <w:noProof/>
        </w:rPr>
        <w:tab/>
      </w:r>
      <w:r w:rsidR="005167C6">
        <w:rPr>
          <w:noProof/>
        </w:rPr>
        <w:tab/>
      </w:r>
    </w:p>
    <w:p w14:paraId="2168E684" w14:textId="6F581844" w:rsidR="00442541" w:rsidRDefault="003964F2">
      <w:pPr>
        <w:pStyle w:val="TOC1"/>
        <w:rPr>
          <w:rFonts w:asciiTheme="minorHAnsi" w:eastAsiaTheme="minorEastAsia" w:hAnsiTheme="minorHAnsi"/>
          <w:kern w:val="2"/>
          <w:sz w:val="24"/>
          <w:szCs w:val="24"/>
          <w:lang w:eastAsia="en-GB"/>
          <w14:ligatures w14:val="standardContextual"/>
        </w:rPr>
      </w:pPr>
      <w:r w:rsidRPr="00E37071">
        <w:rPr>
          <w:sz w:val="24"/>
        </w:rPr>
        <w:fldChar w:fldCharType="begin"/>
      </w:r>
      <w:r w:rsidRPr="00E37071">
        <w:instrText xml:space="preserve"> TOC \o "1-4" \z \u </w:instrText>
      </w:r>
      <w:r w:rsidRPr="00E37071">
        <w:rPr>
          <w:sz w:val="24"/>
        </w:rPr>
        <w:fldChar w:fldCharType="separate"/>
      </w:r>
      <w:r w:rsidR="00442541">
        <w:t>1.</w:t>
      </w:r>
      <w:r w:rsidR="00442541">
        <w:rPr>
          <w:rFonts w:asciiTheme="minorHAnsi" w:eastAsiaTheme="minorEastAsia" w:hAnsiTheme="minorHAnsi"/>
          <w:kern w:val="2"/>
          <w:sz w:val="24"/>
          <w:szCs w:val="24"/>
          <w:lang w:eastAsia="en-GB"/>
          <w14:ligatures w14:val="standardContextual"/>
        </w:rPr>
        <w:tab/>
      </w:r>
      <w:r w:rsidR="00442541">
        <w:t>Introduction</w:t>
      </w:r>
      <w:r w:rsidR="00442541">
        <w:rPr>
          <w:webHidden/>
        </w:rPr>
        <w:tab/>
      </w:r>
      <w:r w:rsidR="00442541">
        <w:rPr>
          <w:webHidden/>
        </w:rPr>
        <w:fldChar w:fldCharType="begin"/>
      </w:r>
      <w:r w:rsidR="00442541">
        <w:rPr>
          <w:webHidden/>
        </w:rPr>
        <w:instrText xml:space="preserve"> PAGEREF _Toc174543416 \h </w:instrText>
      </w:r>
      <w:r w:rsidR="00442541">
        <w:rPr>
          <w:webHidden/>
        </w:rPr>
      </w:r>
      <w:r w:rsidR="00442541">
        <w:rPr>
          <w:webHidden/>
        </w:rPr>
        <w:fldChar w:fldCharType="separate"/>
      </w:r>
      <w:r w:rsidR="00442541">
        <w:rPr>
          <w:webHidden/>
        </w:rPr>
        <w:t>3</w:t>
      </w:r>
      <w:r w:rsidR="00442541">
        <w:rPr>
          <w:webHidden/>
        </w:rPr>
        <w:fldChar w:fldCharType="end"/>
      </w:r>
    </w:p>
    <w:p w14:paraId="50600FF2" w14:textId="206B1097" w:rsidR="00442541" w:rsidRDefault="00442541">
      <w:pPr>
        <w:pStyle w:val="TOC3"/>
        <w:rPr>
          <w:rFonts w:eastAsiaTheme="minorEastAsia"/>
          <w:noProof/>
          <w:kern w:val="2"/>
          <w:sz w:val="24"/>
          <w:szCs w:val="24"/>
          <w:lang w:eastAsia="en-GB"/>
          <w14:ligatures w14:val="standardContextual"/>
        </w:rPr>
      </w:pPr>
      <w:r>
        <w:rPr>
          <w:noProof/>
        </w:rPr>
        <w:t>Background</w:t>
      </w:r>
      <w:r>
        <w:rPr>
          <w:noProof/>
          <w:webHidden/>
        </w:rPr>
        <w:tab/>
      </w:r>
      <w:r>
        <w:rPr>
          <w:noProof/>
          <w:webHidden/>
        </w:rPr>
        <w:fldChar w:fldCharType="begin"/>
      </w:r>
      <w:r>
        <w:rPr>
          <w:noProof/>
          <w:webHidden/>
        </w:rPr>
        <w:instrText xml:space="preserve"> PAGEREF _Toc174543417 \h </w:instrText>
      </w:r>
      <w:r>
        <w:rPr>
          <w:noProof/>
          <w:webHidden/>
        </w:rPr>
      </w:r>
      <w:r>
        <w:rPr>
          <w:noProof/>
          <w:webHidden/>
        </w:rPr>
        <w:fldChar w:fldCharType="separate"/>
      </w:r>
      <w:r>
        <w:rPr>
          <w:noProof/>
          <w:webHidden/>
        </w:rPr>
        <w:t>3</w:t>
      </w:r>
      <w:r>
        <w:rPr>
          <w:noProof/>
          <w:webHidden/>
        </w:rPr>
        <w:fldChar w:fldCharType="end"/>
      </w:r>
    </w:p>
    <w:p w14:paraId="1050A762" w14:textId="5C643405" w:rsidR="00442541" w:rsidRDefault="00442541">
      <w:pPr>
        <w:pStyle w:val="TOC3"/>
        <w:rPr>
          <w:rFonts w:eastAsiaTheme="minorEastAsia"/>
          <w:noProof/>
          <w:kern w:val="2"/>
          <w:sz w:val="24"/>
          <w:szCs w:val="24"/>
          <w:lang w:eastAsia="en-GB"/>
          <w14:ligatures w14:val="standardContextual"/>
        </w:rPr>
      </w:pPr>
      <w:r>
        <w:rPr>
          <w:noProof/>
        </w:rPr>
        <w:t>Review team</w:t>
      </w:r>
      <w:r>
        <w:rPr>
          <w:noProof/>
          <w:webHidden/>
        </w:rPr>
        <w:tab/>
      </w:r>
      <w:r>
        <w:rPr>
          <w:noProof/>
          <w:webHidden/>
        </w:rPr>
        <w:fldChar w:fldCharType="begin"/>
      </w:r>
      <w:r>
        <w:rPr>
          <w:noProof/>
          <w:webHidden/>
        </w:rPr>
        <w:instrText xml:space="preserve"> PAGEREF _Toc174543418 \h </w:instrText>
      </w:r>
      <w:r>
        <w:rPr>
          <w:noProof/>
          <w:webHidden/>
        </w:rPr>
      </w:r>
      <w:r>
        <w:rPr>
          <w:noProof/>
          <w:webHidden/>
        </w:rPr>
        <w:fldChar w:fldCharType="separate"/>
      </w:r>
      <w:r>
        <w:rPr>
          <w:noProof/>
          <w:webHidden/>
        </w:rPr>
        <w:t>3</w:t>
      </w:r>
      <w:r>
        <w:rPr>
          <w:noProof/>
          <w:webHidden/>
        </w:rPr>
        <w:fldChar w:fldCharType="end"/>
      </w:r>
    </w:p>
    <w:p w14:paraId="013226BC" w14:textId="2E00FDC5" w:rsidR="00442541" w:rsidRDefault="00442541">
      <w:pPr>
        <w:pStyle w:val="TOC3"/>
        <w:rPr>
          <w:rFonts w:eastAsiaTheme="minorEastAsia"/>
          <w:noProof/>
          <w:kern w:val="2"/>
          <w:sz w:val="24"/>
          <w:szCs w:val="24"/>
          <w:lang w:eastAsia="en-GB"/>
          <w14:ligatures w14:val="standardContextual"/>
        </w:rPr>
      </w:pPr>
      <w:r>
        <w:rPr>
          <w:noProof/>
        </w:rPr>
        <w:t>Introduction to nutrient neutrality</w:t>
      </w:r>
      <w:r>
        <w:rPr>
          <w:noProof/>
          <w:webHidden/>
        </w:rPr>
        <w:tab/>
      </w:r>
      <w:r>
        <w:rPr>
          <w:noProof/>
          <w:webHidden/>
        </w:rPr>
        <w:fldChar w:fldCharType="begin"/>
      </w:r>
      <w:r>
        <w:rPr>
          <w:noProof/>
          <w:webHidden/>
        </w:rPr>
        <w:instrText xml:space="preserve"> PAGEREF _Toc174543419 \h </w:instrText>
      </w:r>
      <w:r>
        <w:rPr>
          <w:noProof/>
          <w:webHidden/>
        </w:rPr>
      </w:r>
      <w:r>
        <w:rPr>
          <w:noProof/>
          <w:webHidden/>
        </w:rPr>
        <w:fldChar w:fldCharType="separate"/>
      </w:r>
      <w:r>
        <w:rPr>
          <w:noProof/>
          <w:webHidden/>
        </w:rPr>
        <w:t>4</w:t>
      </w:r>
      <w:r>
        <w:rPr>
          <w:noProof/>
          <w:webHidden/>
        </w:rPr>
        <w:fldChar w:fldCharType="end"/>
      </w:r>
    </w:p>
    <w:p w14:paraId="7C049C63" w14:textId="7FFC0989" w:rsidR="00442541" w:rsidRDefault="00442541">
      <w:pPr>
        <w:pStyle w:val="TOC1"/>
        <w:rPr>
          <w:rFonts w:asciiTheme="minorHAnsi" w:eastAsiaTheme="minorEastAsia" w:hAnsiTheme="minorHAnsi"/>
          <w:kern w:val="2"/>
          <w:sz w:val="24"/>
          <w:szCs w:val="24"/>
          <w:lang w:eastAsia="en-GB"/>
          <w14:ligatures w14:val="standardContextual"/>
        </w:rPr>
      </w:pPr>
      <w:r>
        <w:t>2.</w:t>
      </w:r>
      <w:r>
        <w:rPr>
          <w:rFonts w:asciiTheme="minorHAnsi" w:eastAsiaTheme="minorEastAsia" w:hAnsiTheme="minorHAnsi"/>
          <w:kern w:val="2"/>
          <w:sz w:val="24"/>
          <w:szCs w:val="24"/>
          <w:lang w:eastAsia="en-GB"/>
          <w14:ligatures w14:val="standardContextual"/>
        </w:rPr>
        <w:tab/>
      </w:r>
      <w:r>
        <w:t>Review of Nutrient Neutrality Assessment and Mitigation Strategy</w:t>
      </w:r>
      <w:r>
        <w:rPr>
          <w:webHidden/>
        </w:rPr>
        <w:tab/>
      </w:r>
      <w:r>
        <w:rPr>
          <w:webHidden/>
        </w:rPr>
        <w:fldChar w:fldCharType="begin"/>
      </w:r>
      <w:r>
        <w:rPr>
          <w:webHidden/>
        </w:rPr>
        <w:instrText xml:space="preserve"> PAGEREF _Toc174543420 \h </w:instrText>
      </w:r>
      <w:r>
        <w:rPr>
          <w:webHidden/>
        </w:rPr>
      </w:r>
      <w:r>
        <w:rPr>
          <w:webHidden/>
        </w:rPr>
        <w:fldChar w:fldCharType="separate"/>
      </w:r>
      <w:r>
        <w:rPr>
          <w:webHidden/>
        </w:rPr>
        <w:t>6</w:t>
      </w:r>
      <w:r>
        <w:rPr>
          <w:webHidden/>
        </w:rPr>
        <w:fldChar w:fldCharType="end"/>
      </w:r>
    </w:p>
    <w:p w14:paraId="57F0749B" w14:textId="49074A1C" w:rsidR="00442541" w:rsidRDefault="00442541">
      <w:pPr>
        <w:pStyle w:val="TOC3"/>
        <w:rPr>
          <w:rFonts w:eastAsiaTheme="minorEastAsia"/>
          <w:noProof/>
          <w:kern w:val="2"/>
          <w:sz w:val="24"/>
          <w:szCs w:val="24"/>
          <w:lang w:eastAsia="en-GB"/>
          <w14:ligatures w14:val="standardContextual"/>
        </w:rPr>
      </w:pPr>
      <w:r>
        <w:rPr>
          <w:noProof/>
        </w:rPr>
        <w:t>Review of Introduction</w:t>
      </w:r>
      <w:r>
        <w:rPr>
          <w:noProof/>
          <w:webHidden/>
        </w:rPr>
        <w:tab/>
      </w:r>
      <w:r>
        <w:rPr>
          <w:noProof/>
          <w:webHidden/>
        </w:rPr>
        <w:fldChar w:fldCharType="begin"/>
      </w:r>
      <w:r>
        <w:rPr>
          <w:noProof/>
          <w:webHidden/>
        </w:rPr>
        <w:instrText xml:space="preserve"> PAGEREF _Toc174543421 \h </w:instrText>
      </w:r>
      <w:r>
        <w:rPr>
          <w:noProof/>
          <w:webHidden/>
        </w:rPr>
      </w:r>
      <w:r>
        <w:rPr>
          <w:noProof/>
          <w:webHidden/>
        </w:rPr>
        <w:fldChar w:fldCharType="separate"/>
      </w:r>
      <w:r>
        <w:rPr>
          <w:noProof/>
          <w:webHidden/>
        </w:rPr>
        <w:t>6</w:t>
      </w:r>
      <w:r>
        <w:rPr>
          <w:noProof/>
          <w:webHidden/>
        </w:rPr>
        <w:fldChar w:fldCharType="end"/>
      </w:r>
    </w:p>
    <w:p w14:paraId="3EB6403E" w14:textId="26A85890" w:rsidR="00442541" w:rsidRDefault="00442541">
      <w:pPr>
        <w:pStyle w:val="TOC3"/>
        <w:rPr>
          <w:rFonts w:eastAsiaTheme="minorEastAsia"/>
          <w:noProof/>
          <w:kern w:val="2"/>
          <w:sz w:val="24"/>
          <w:szCs w:val="24"/>
          <w:lang w:eastAsia="en-GB"/>
          <w14:ligatures w14:val="standardContextual"/>
        </w:rPr>
      </w:pPr>
      <w:r>
        <w:rPr>
          <w:noProof/>
        </w:rPr>
        <w:t>Review of Water Quality in Stodmarsh</w:t>
      </w:r>
      <w:r>
        <w:rPr>
          <w:noProof/>
          <w:webHidden/>
        </w:rPr>
        <w:tab/>
      </w:r>
      <w:r>
        <w:rPr>
          <w:noProof/>
          <w:webHidden/>
        </w:rPr>
        <w:fldChar w:fldCharType="begin"/>
      </w:r>
      <w:r>
        <w:rPr>
          <w:noProof/>
          <w:webHidden/>
        </w:rPr>
        <w:instrText xml:space="preserve"> PAGEREF _Toc174543422 \h </w:instrText>
      </w:r>
      <w:r>
        <w:rPr>
          <w:noProof/>
          <w:webHidden/>
        </w:rPr>
      </w:r>
      <w:r>
        <w:rPr>
          <w:noProof/>
          <w:webHidden/>
        </w:rPr>
        <w:fldChar w:fldCharType="separate"/>
      </w:r>
      <w:r>
        <w:rPr>
          <w:noProof/>
          <w:webHidden/>
        </w:rPr>
        <w:t>6</w:t>
      </w:r>
      <w:r>
        <w:rPr>
          <w:noProof/>
          <w:webHidden/>
        </w:rPr>
        <w:fldChar w:fldCharType="end"/>
      </w:r>
    </w:p>
    <w:p w14:paraId="70CB4D82" w14:textId="37C52D17" w:rsidR="00442541" w:rsidRDefault="00442541">
      <w:pPr>
        <w:pStyle w:val="TOC3"/>
        <w:rPr>
          <w:rFonts w:eastAsiaTheme="minorEastAsia"/>
          <w:noProof/>
          <w:kern w:val="2"/>
          <w:sz w:val="24"/>
          <w:szCs w:val="24"/>
          <w:lang w:eastAsia="en-GB"/>
          <w14:ligatures w14:val="standardContextual"/>
        </w:rPr>
      </w:pPr>
      <w:r>
        <w:rPr>
          <w:noProof/>
        </w:rPr>
        <w:t>Review of Site Description</w:t>
      </w:r>
      <w:r>
        <w:rPr>
          <w:noProof/>
          <w:webHidden/>
        </w:rPr>
        <w:tab/>
      </w:r>
      <w:r>
        <w:rPr>
          <w:noProof/>
          <w:webHidden/>
        </w:rPr>
        <w:fldChar w:fldCharType="begin"/>
      </w:r>
      <w:r>
        <w:rPr>
          <w:noProof/>
          <w:webHidden/>
        </w:rPr>
        <w:instrText xml:space="preserve"> PAGEREF _Toc174543423 \h </w:instrText>
      </w:r>
      <w:r>
        <w:rPr>
          <w:noProof/>
          <w:webHidden/>
        </w:rPr>
      </w:r>
      <w:r>
        <w:rPr>
          <w:noProof/>
          <w:webHidden/>
        </w:rPr>
        <w:fldChar w:fldCharType="separate"/>
      </w:r>
      <w:r>
        <w:rPr>
          <w:noProof/>
          <w:webHidden/>
        </w:rPr>
        <w:t>7</w:t>
      </w:r>
      <w:r>
        <w:rPr>
          <w:noProof/>
          <w:webHidden/>
        </w:rPr>
        <w:fldChar w:fldCharType="end"/>
      </w:r>
    </w:p>
    <w:p w14:paraId="42695CE7" w14:textId="6FCC3109" w:rsidR="00442541" w:rsidRDefault="00442541">
      <w:pPr>
        <w:pStyle w:val="TOC3"/>
        <w:rPr>
          <w:rFonts w:eastAsiaTheme="minorEastAsia"/>
          <w:noProof/>
          <w:kern w:val="2"/>
          <w:sz w:val="24"/>
          <w:szCs w:val="24"/>
          <w:lang w:eastAsia="en-GB"/>
          <w14:ligatures w14:val="standardContextual"/>
        </w:rPr>
      </w:pPr>
      <w:r>
        <w:rPr>
          <w:noProof/>
        </w:rPr>
        <w:t>Review of Part 1: Calculating the Nutrient Budget</w:t>
      </w:r>
      <w:r>
        <w:rPr>
          <w:noProof/>
          <w:webHidden/>
        </w:rPr>
        <w:tab/>
      </w:r>
      <w:r>
        <w:rPr>
          <w:noProof/>
          <w:webHidden/>
        </w:rPr>
        <w:fldChar w:fldCharType="begin"/>
      </w:r>
      <w:r>
        <w:rPr>
          <w:noProof/>
          <w:webHidden/>
        </w:rPr>
        <w:instrText xml:space="preserve"> PAGEREF _Toc174543424 \h </w:instrText>
      </w:r>
      <w:r>
        <w:rPr>
          <w:noProof/>
          <w:webHidden/>
        </w:rPr>
      </w:r>
      <w:r>
        <w:rPr>
          <w:noProof/>
          <w:webHidden/>
        </w:rPr>
        <w:fldChar w:fldCharType="separate"/>
      </w:r>
      <w:r>
        <w:rPr>
          <w:noProof/>
          <w:webHidden/>
        </w:rPr>
        <w:t>7</w:t>
      </w:r>
      <w:r>
        <w:rPr>
          <w:noProof/>
          <w:webHidden/>
        </w:rPr>
        <w:fldChar w:fldCharType="end"/>
      </w:r>
    </w:p>
    <w:p w14:paraId="5F1DDA51" w14:textId="2D6A1751" w:rsidR="00442541" w:rsidRDefault="00442541">
      <w:pPr>
        <w:pStyle w:val="TOC4"/>
        <w:rPr>
          <w:rFonts w:eastAsiaTheme="minorEastAsia"/>
          <w:noProof/>
          <w:kern w:val="2"/>
          <w:sz w:val="24"/>
          <w:szCs w:val="24"/>
          <w:lang w:eastAsia="en-GB"/>
          <w14:ligatures w14:val="standardContextual"/>
        </w:rPr>
      </w:pPr>
      <w:r>
        <w:rPr>
          <w:noProof/>
        </w:rPr>
        <w:t>Development Nutrient Load from Additional Wastewater</w:t>
      </w:r>
      <w:r>
        <w:rPr>
          <w:noProof/>
          <w:webHidden/>
        </w:rPr>
        <w:tab/>
      </w:r>
      <w:r>
        <w:rPr>
          <w:noProof/>
          <w:webHidden/>
        </w:rPr>
        <w:fldChar w:fldCharType="begin"/>
      </w:r>
      <w:r>
        <w:rPr>
          <w:noProof/>
          <w:webHidden/>
        </w:rPr>
        <w:instrText xml:space="preserve"> PAGEREF _Toc174543425 \h </w:instrText>
      </w:r>
      <w:r>
        <w:rPr>
          <w:noProof/>
          <w:webHidden/>
        </w:rPr>
      </w:r>
      <w:r>
        <w:rPr>
          <w:noProof/>
          <w:webHidden/>
        </w:rPr>
        <w:fldChar w:fldCharType="separate"/>
      </w:r>
      <w:r>
        <w:rPr>
          <w:noProof/>
          <w:webHidden/>
        </w:rPr>
        <w:t>7</w:t>
      </w:r>
      <w:r>
        <w:rPr>
          <w:noProof/>
          <w:webHidden/>
        </w:rPr>
        <w:fldChar w:fldCharType="end"/>
      </w:r>
    </w:p>
    <w:p w14:paraId="174D2B72" w14:textId="06230C09" w:rsidR="00442541" w:rsidRDefault="00442541">
      <w:pPr>
        <w:pStyle w:val="TOC4"/>
        <w:rPr>
          <w:rFonts w:eastAsiaTheme="minorEastAsia"/>
          <w:noProof/>
          <w:kern w:val="2"/>
          <w:sz w:val="24"/>
          <w:szCs w:val="24"/>
          <w:lang w:eastAsia="en-GB"/>
          <w14:ligatures w14:val="standardContextual"/>
        </w:rPr>
      </w:pPr>
      <w:r>
        <w:rPr>
          <w:noProof/>
        </w:rPr>
        <w:t>Land Use Change</w:t>
      </w:r>
      <w:r>
        <w:rPr>
          <w:noProof/>
          <w:webHidden/>
        </w:rPr>
        <w:tab/>
      </w:r>
      <w:r>
        <w:rPr>
          <w:noProof/>
          <w:webHidden/>
        </w:rPr>
        <w:fldChar w:fldCharType="begin"/>
      </w:r>
      <w:r>
        <w:rPr>
          <w:noProof/>
          <w:webHidden/>
        </w:rPr>
        <w:instrText xml:space="preserve"> PAGEREF _Toc174543426 \h </w:instrText>
      </w:r>
      <w:r>
        <w:rPr>
          <w:noProof/>
          <w:webHidden/>
        </w:rPr>
      </w:r>
      <w:r>
        <w:rPr>
          <w:noProof/>
          <w:webHidden/>
        </w:rPr>
        <w:fldChar w:fldCharType="separate"/>
      </w:r>
      <w:r>
        <w:rPr>
          <w:noProof/>
          <w:webHidden/>
        </w:rPr>
        <w:t>8</w:t>
      </w:r>
      <w:r>
        <w:rPr>
          <w:noProof/>
          <w:webHidden/>
        </w:rPr>
        <w:fldChar w:fldCharType="end"/>
      </w:r>
    </w:p>
    <w:p w14:paraId="06887BF9" w14:textId="4228C5B3" w:rsidR="00442541" w:rsidRDefault="00442541">
      <w:pPr>
        <w:pStyle w:val="TOC4"/>
        <w:rPr>
          <w:rFonts w:eastAsiaTheme="minorEastAsia"/>
          <w:noProof/>
          <w:kern w:val="2"/>
          <w:sz w:val="24"/>
          <w:szCs w:val="24"/>
          <w:lang w:eastAsia="en-GB"/>
          <w14:ligatures w14:val="standardContextual"/>
        </w:rPr>
      </w:pPr>
      <w:r>
        <w:rPr>
          <w:noProof/>
        </w:rPr>
        <w:t>Nutrient Budget (prior to mitigation)</w:t>
      </w:r>
      <w:r>
        <w:rPr>
          <w:noProof/>
          <w:webHidden/>
        </w:rPr>
        <w:tab/>
      </w:r>
      <w:r>
        <w:rPr>
          <w:noProof/>
          <w:webHidden/>
        </w:rPr>
        <w:fldChar w:fldCharType="begin"/>
      </w:r>
      <w:r>
        <w:rPr>
          <w:noProof/>
          <w:webHidden/>
        </w:rPr>
        <w:instrText xml:space="preserve"> PAGEREF _Toc174543427 \h </w:instrText>
      </w:r>
      <w:r>
        <w:rPr>
          <w:noProof/>
          <w:webHidden/>
        </w:rPr>
      </w:r>
      <w:r>
        <w:rPr>
          <w:noProof/>
          <w:webHidden/>
        </w:rPr>
        <w:fldChar w:fldCharType="separate"/>
      </w:r>
      <w:r>
        <w:rPr>
          <w:noProof/>
          <w:webHidden/>
        </w:rPr>
        <w:t>9</w:t>
      </w:r>
      <w:r>
        <w:rPr>
          <w:noProof/>
          <w:webHidden/>
        </w:rPr>
        <w:fldChar w:fldCharType="end"/>
      </w:r>
    </w:p>
    <w:p w14:paraId="3D08C4D7" w14:textId="63EDC06B" w:rsidR="00442541" w:rsidRDefault="00442541">
      <w:pPr>
        <w:pStyle w:val="TOC3"/>
        <w:rPr>
          <w:rFonts w:eastAsiaTheme="minorEastAsia"/>
          <w:noProof/>
          <w:kern w:val="2"/>
          <w:sz w:val="24"/>
          <w:szCs w:val="24"/>
          <w:lang w:eastAsia="en-GB"/>
          <w14:ligatures w14:val="standardContextual"/>
        </w:rPr>
      </w:pPr>
      <w:r>
        <w:rPr>
          <w:noProof/>
        </w:rPr>
        <w:t>Review of Part 2: Mitigation Strategy</w:t>
      </w:r>
      <w:r>
        <w:rPr>
          <w:noProof/>
          <w:webHidden/>
        </w:rPr>
        <w:tab/>
      </w:r>
      <w:r>
        <w:rPr>
          <w:noProof/>
          <w:webHidden/>
        </w:rPr>
        <w:fldChar w:fldCharType="begin"/>
      </w:r>
      <w:r>
        <w:rPr>
          <w:noProof/>
          <w:webHidden/>
        </w:rPr>
        <w:instrText xml:space="preserve"> PAGEREF _Toc174543428 \h </w:instrText>
      </w:r>
      <w:r>
        <w:rPr>
          <w:noProof/>
          <w:webHidden/>
        </w:rPr>
      </w:r>
      <w:r>
        <w:rPr>
          <w:noProof/>
          <w:webHidden/>
        </w:rPr>
        <w:fldChar w:fldCharType="separate"/>
      </w:r>
      <w:r>
        <w:rPr>
          <w:noProof/>
          <w:webHidden/>
        </w:rPr>
        <w:t>9</w:t>
      </w:r>
      <w:r>
        <w:rPr>
          <w:noProof/>
          <w:webHidden/>
        </w:rPr>
        <w:fldChar w:fldCharType="end"/>
      </w:r>
    </w:p>
    <w:p w14:paraId="14744D97" w14:textId="101A89FC" w:rsidR="00442541" w:rsidRDefault="00442541">
      <w:pPr>
        <w:pStyle w:val="TOC4"/>
        <w:rPr>
          <w:rFonts w:eastAsiaTheme="minorEastAsia"/>
          <w:noProof/>
          <w:kern w:val="2"/>
          <w:sz w:val="24"/>
          <w:szCs w:val="24"/>
          <w:lang w:eastAsia="en-GB"/>
          <w14:ligatures w14:val="standardContextual"/>
        </w:rPr>
      </w:pPr>
      <w:r>
        <w:rPr>
          <w:noProof/>
        </w:rPr>
        <w:t>SuDS Mitigation</w:t>
      </w:r>
      <w:r>
        <w:rPr>
          <w:noProof/>
          <w:webHidden/>
        </w:rPr>
        <w:tab/>
      </w:r>
      <w:r>
        <w:rPr>
          <w:noProof/>
          <w:webHidden/>
        </w:rPr>
        <w:fldChar w:fldCharType="begin"/>
      </w:r>
      <w:r>
        <w:rPr>
          <w:noProof/>
          <w:webHidden/>
        </w:rPr>
        <w:instrText xml:space="preserve"> PAGEREF _Toc174543429 \h </w:instrText>
      </w:r>
      <w:r>
        <w:rPr>
          <w:noProof/>
          <w:webHidden/>
        </w:rPr>
      </w:r>
      <w:r>
        <w:rPr>
          <w:noProof/>
          <w:webHidden/>
        </w:rPr>
        <w:fldChar w:fldCharType="separate"/>
      </w:r>
      <w:r>
        <w:rPr>
          <w:noProof/>
          <w:webHidden/>
        </w:rPr>
        <w:t>9</w:t>
      </w:r>
      <w:r>
        <w:rPr>
          <w:noProof/>
          <w:webHidden/>
        </w:rPr>
        <w:fldChar w:fldCharType="end"/>
      </w:r>
    </w:p>
    <w:p w14:paraId="4CD15965" w14:textId="365D6158" w:rsidR="00442541" w:rsidRDefault="00442541">
      <w:pPr>
        <w:pStyle w:val="TOC4"/>
        <w:rPr>
          <w:rFonts w:eastAsiaTheme="minorEastAsia"/>
          <w:noProof/>
          <w:kern w:val="2"/>
          <w:sz w:val="24"/>
          <w:szCs w:val="24"/>
          <w:lang w:eastAsia="en-GB"/>
          <w14:ligatures w14:val="standardContextual"/>
        </w:rPr>
      </w:pPr>
      <w:r>
        <w:rPr>
          <w:noProof/>
        </w:rPr>
        <w:t>Water Recycling Centre</w:t>
      </w:r>
      <w:r>
        <w:rPr>
          <w:noProof/>
          <w:webHidden/>
        </w:rPr>
        <w:tab/>
      </w:r>
      <w:r>
        <w:rPr>
          <w:noProof/>
          <w:webHidden/>
        </w:rPr>
        <w:fldChar w:fldCharType="begin"/>
      </w:r>
      <w:r>
        <w:rPr>
          <w:noProof/>
          <w:webHidden/>
        </w:rPr>
        <w:instrText xml:space="preserve"> PAGEREF _Toc174543430 \h </w:instrText>
      </w:r>
      <w:r>
        <w:rPr>
          <w:noProof/>
          <w:webHidden/>
        </w:rPr>
      </w:r>
      <w:r>
        <w:rPr>
          <w:noProof/>
          <w:webHidden/>
        </w:rPr>
        <w:fldChar w:fldCharType="separate"/>
      </w:r>
      <w:r>
        <w:rPr>
          <w:noProof/>
          <w:webHidden/>
        </w:rPr>
        <w:t>10</w:t>
      </w:r>
      <w:r>
        <w:rPr>
          <w:noProof/>
          <w:webHidden/>
        </w:rPr>
        <w:fldChar w:fldCharType="end"/>
      </w:r>
    </w:p>
    <w:p w14:paraId="165F52BB" w14:textId="239D11FF" w:rsidR="00442541" w:rsidRDefault="00442541">
      <w:pPr>
        <w:pStyle w:val="TOC3"/>
        <w:rPr>
          <w:rFonts w:eastAsiaTheme="minorEastAsia"/>
          <w:noProof/>
          <w:kern w:val="2"/>
          <w:sz w:val="24"/>
          <w:szCs w:val="24"/>
          <w:lang w:eastAsia="en-GB"/>
          <w14:ligatures w14:val="standardContextual"/>
        </w:rPr>
      </w:pPr>
      <w:r>
        <w:rPr>
          <w:noProof/>
        </w:rPr>
        <w:t>Review of Conclusions</w:t>
      </w:r>
      <w:r>
        <w:rPr>
          <w:noProof/>
          <w:webHidden/>
        </w:rPr>
        <w:tab/>
      </w:r>
      <w:r>
        <w:rPr>
          <w:noProof/>
          <w:webHidden/>
        </w:rPr>
        <w:fldChar w:fldCharType="begin"/>
      </w:r>
      <w:r>
        <w:rPr>
          <w:noProof/>
          <w:webHidden/>
        </w:rPr>
        <w:instrText xml:space="preserve"> PAGEREF _Toc174543431 \h </w:instrText>
      </w:r>
      <w:r>
        <w:rPr>
          <w:noProof/>
          <w:webHidden/>
        </w:rPr>
      </w:r>
      <w:r>
        <w:rPr>
          <w:noProof/>
          <w:webHidden/>
        </w:rPr>
        <w:fldChar w:fldCharType="separate"/>
      </w:r>
      <w:r>
        <w:rPr>
          <w:noProof/>
          <w:webHidden/>
        </w:rPr>
        <w:t>11</w:t>
      </w:r>
      <w:r>
        <w:rPr>
          <w:noProof/>
          <w:webHidden/>
        </w:rPr>
        <w:fldChar w:fldCharType="end"/>
      </w:r>
    </w:p>
    <w:p w14:paraId="61F59E02" w14:textId="19154696" w:rsidR="00442541" w:rsidRDefault="00442541">
      <w:pPr>
        <w:pStyle w:val="TOC1"/>
        <w:rPr>
          <w:rFonts w:asciiTheme="minorHAnsi" w:eastAsiaTheme="minorEastAsia" w:hAnsiTheme="minorHAnsi"/>
          <w:kern w:val="2"/>
          <w:sz w:val="24"/>
          <w:szCs w:val="24"/>
          <w:lang w:eastAsia="en-GB"/>
          <w14:ligatures w14:val="standardContextual"/>
        </w:rPr>
      </w:pPr>
      <w:r>
        <w:t>3.</w:t>
      </w:r>
      <w:r>
        <w:rPr>
          <w:rFonts w:asciiTheme="minorHAnsi" w:eastAsiaTheme="minorEastAsia" w:hAnsiTheme="minorHAnsi"/>
          <w:kern w:val="2"/>
          <w:sz w:val="24"/>
          <w:szCs w:val="24"/>
          <w:lang w:eastAsia="en-GB"/>
          <w14:ligatures w14:val="standardContextual"/>
        </w:rPr>
        <w:tab/>
      </w:r>
      <w:r>
        <w:t>Clarifications and recommendations</w:t>
      </w:r>
      <w:r>
        <w:rPr>
          <w:webHidden/>
        </w:rPr>
        <w:tab/>
      </w:r>
      <w:r>
        <w:rPr>
          <w:webHidden/>
        </w:rPr>
        <w:fldChar w:fldCharType="begin"/>
      </w:r>
      <w:r>
        <w:rPr>
          <w:webHidden/>
        </w:rPr>
        <w:instrText xml:space="preserve"> PAGEREF _Toc174543432 \h </w:instrText>
      </w:r>
      <w:r>
        <w:rPr>
          <w:webHidden/>
        </w:rPr>
      </w:r>
      <w:r>
        <w:rPr>
          <w:webHidden/>
        </w:rPr>
        <w:fldChar w:fldCharType="separate"/>
      </w:r>
      <w:r>
        <w:rPr>
          <w:webHidden/>
        </w:rPr>
        <w:t>13</w:t>
      </w:r>
      <w:r>
        <w:rPr>
          <w:webHidden/>
        </w:rPr>
        <w:fldChar w:fldCharType="end"/>
      </w:r>
    </w:p>
    <w:p w14:paraId="26BB96E8" w14:textId="6BD4B428" w:rsidR="00442541" w:rsidRDefault="00442541">
      <w:pPr>
        <w:pStyle w:val="TOC1"/>
        <w:rPr>
          <w:rFonts w:asciiTheme="minorHAnsi" w:eastAsiaTheme="minorEastAsia" w:hAnsiTheme="minorHAnsi"/>
          <w:kern w:val="2"/>
          <w:sz w:val="24"/>
          <w:szCs w:val="24"/>
          <w:lang w:eastAsia="en-GB"/>
          <w14:ligatures w14:val="standardContextual"/>
        </w:rPr>
      </w:pPr>
      <w:r>
        <w:t>4.</w:t>
      </w:r>
      <w:r>
        <w:rPr>
          <w:rFonts w:asciiTheme="minorHAnsi" w:eastAsiaTheme="minorEastAsia" w:hAnsiTheme="minorHAnsi"/>
          <w:kern w:val="2"/>
          <w:sz w:val="24"/>
          <w:szCs w:val="24"/>
          <w:lang w:eastAsia="en-GB"/>
          <w14:ligatures w14:val="standardContextual"/>
        </w:rPr>
        <w:tab/>
      </w:r>
      <w:r>
        <w:t>Updates August 2024</w:t>
      </w:r>
      <w:r>
        <w:rPr>
          <w:webHidden/>
        </w:rPr>
        <w:tab/>
      </w:r>
      <w:r>
        <w:rPr>
          <w:webHidden/>
        </w:rPr>
        <w:fldChar w:fldCharType="begin"/>
      </w:r>
      <w:r>
        <w:rPr>
          <w:webHidden/>
        </w:rPr>
        <w:instrText xml:space="preserve"> PAGEREF _Toc174543433 \h </w:instrText>
      </w:r>
      <w:r>
        <w:rPr>
          <w:webHidden/>
        </w:rPr>
      </w:r>
      <w:r>
        <w:rPr>
          <w:webHidden/>
        </w:rPr>
        <w:fldChar w:fldCharType="separate"/>
      </w:r>
      <w:r>
        <w:rPr>
          <w:webHidden/>
        </w:rPr>
        <w:t>14</w:t>
      </w:r>
      <w:r>
        <w:rPr>
          <w:webHidden/>
        </w:rPr>
        <w:fldChar w:fldCharType="end"/>
      </w:r>
    </w:p>
    <w:p w14:paraId="35962E79" w14:textId="05991681" w:rsidR="004E3A34" w:rsidRDefault="003964F2" w:rsidP="00036085">
      <w:pPr>
        <w:pStyle w:val="TOC1"/>
        <w:rPr>
          <w:webHidden/>
        </w:rPr>
      </w:pPr>
      <w:r w:rsidRPr="00E37071">
        <w:fldChar w:fldCharType="end"/>
      </w:r>
    </w:p>
    <w:p w14:paraId="2492040B" w14:textId="6105E7D2" w:rsidR="003964F2" w:rsidRDefault="003964F2" w:rsidP="0088396C">
      <w:pPr>
        <w:pStyle w:val="BodyText"/>
        <w:jc w:val="both"/>
        <w:rPr>
          <w:noProof/>
        </w:rPr>
      </w:pPr>
    </w:p>
    <w:bookmarkEnd w:id="11"/>
    <w:p w14:paraId="4B1B2F0C" w14:textId="77777777" w:rsidR="0030086D" w:rsidRDefault="0030086D" w:rsidP="0088396C">
      <w:pPr>
        <w:tabs>
          <w:tab w:val="clear" w:pos="284"/>
        </w:tabs>
        <w:spacing w:line="240" w:lineRule="auto"/>
        <w:jc w:val="both"/>
        <w:rPr>
          <w:b/>
          <w:bCs/>
          <w:noProof/>
        </w:rPr>
        <w:sectPr w:rsidR="0030086D" w:rsidSect="00993054">
          <w:headerReference w:type="default" r:id="rId16"/>
          <w:footerReference w:type="default" r:id="rId17"/>
          <w:pgSz w:w="11906" w:h="16838" w:code="9"/>
          <w:pgMar w:top="1134" w:right="1440" w:bottom="851" w:left="1440" w:header="709" w:footer="284" w:gutter="0"/>
          <w:pgNumType w:start="1"/>
          <w:cols w:space="708"/>
          <w:docGrid w:linePitch="360"/>
        </w:sectPr>
      </w:pPr>
    </w:p>
    <w:p w14:paraId="768A4D38" w14:textId="2BAD633F" w:rsidR="00977F5A" w:rsidRDefault="00FD0EB4" w:rsidP="00740246">
      <w:pPr>
        <w:pStyle w:val="Heading1"/>
      </w:pPr>
      <w:bookmarkStart w:id="39" w:name="BodyContent"/>
      <w:bookmarkStart w:id="40" w:name="Text_DocumentCopies"/>
      <w:bookmarkStart w:id="41" w:name="_Toc174543416"/>
      <w:r>
        <w:lastRenderedPageBreak/>
        <w:t>Introduction</w:t>
      </w:r>
      <w:bookmarkEnd w:id="41"/>
    </w:p>
    <w:p w14:paraId="21FB0374" w14:textId="65C6B192" w:rsidR="00B258AB" w:rsidRDefault="00B258AB" w:rsidP="003D3234">
      <w:pPr>
        <w:pStyle w:val="Heading3"/>
        <w:ind w:firstLine="567"/>
      </w:pPr>
      <w:bookmarkStart w:id="42" w:name="_Toc174543417"/>
      <w:r>
        <w:t>Background</w:t>
      </w:r>
      <w:bookmarkEnd w:id="42"/>
    </w:p>
    <w:p w14:paraId="5D2D8861" w14:textId="272177FB" w:rsidR="003B1F3C" w:rsidRPr="003B1F3C" w:rsidRDefault="005167C6" w:rsidP="003B1F3C">
      <w:pPr>
        <w:pStyle w:val="Numberedtext"/>
      </w:pPr>
      <w:r w:rsidRPr="003B1F3C">
        <w:t xml:space="preserve">AECOM </w:t>
      </w:r>
      <w:r w:rsidR="006955E1">
        <w:t>were</w:t>
      </w:r>
      <w:r w:rsidRPr="003B1F3C">
        <w:t xml:space="preserve"> commissioned by </w:t>
      </w:r>
      <w:r w:rsidR="00BA525C">
        <w:t>Folkestone and Hythe District Council</w:t>
      </w:r>
      <w:r w:rsidRPr="003B1F3C">
        <w:t xml:space="preserve"> to undertake a review of the </w:t>
      </w:r>
      <w:r w:rsidR="006D033C" w:rsidRPr="006D033C">
        <w:t>Nutrient Neutrality Assessment and Mitigation Strategy</w:t>
      </w:r>
      <w:r w:rsidR="0050146B">
        <w:t xml:space="preserve"> (hereafter ‘NNAMS’)</w:t>
      </w:r>
      <w:r w:rsidR="006D033C" w:rsidRPr="006D033C">
        <w:t xml:space="preserve"> </w:t>
      </w:r>
      <w:r w:rsidR="00BA525C" w:rsidRPr="006D033C">
        <w:t xml:space="preserve">submitted by </w:t>
      </w:r>
      <w:r w:rsidR="008900EE">
        <w:t>Water Environment</w:t>
      </w:r>
      <w:r w:rsidR="0092015E" w:rsidRPr="00FF445B">
        <w:t xml:space="preserve"> </w:t>
      </w:r>
      <w:r w:rsidR="008B0972" w:rsidRPr="00FF445B">
        <w:t xml:space="preserve">on </w:t>
      </w:r>
      <w:r w:rsidR="00531466" w:rsidRPr="00FF445B">
        <w:t xml:space="preserve">behalf </w:t>
      </w:r>
      <w:r w:rsidR="00531466" w:rsidRPr="00FF445B">
        <w:rPr>
          <w:szCs w:val="20"/>
        </w:rPr>
        <w:t xml:space="preserve">of </w:t>
      </w:r>
      <w:r w:rsidR="00E508D0">
        <w:rPr>
          <w:szCs w:val="20"/>
        </w:rPr>
        <w:t xml:space="preserve">Gladman Developments Ltd </w:t>
      </w:r>
      <w:r w:rsidRPr="00531466">
        <w:rPr>
          <w:szCs w:val="20"/>
        </w:rPr>
        <w:t>as part of Planning Application number</w:t>
      </w:r>
      <w:r w:rsidRPr="00531466">
        <w:rPr>
          <w:rFonts w:ascii="Arial" w:hAnsi="Arial" w:cs="Arial"/>
          <w:szCs w:val="20"/>
          <w:lang w:eastAsia="en-GB"/>
        </w:rPr>
        <w:t xml:space="preserve"> </w:t>
      </w:r>
      <w:r w:rsidR="0097167E" w:rsidRPr="0097167E">
        <w:rPr>
          <w:rFonts w:ascii="Arial" w:hAnsi="Arial" w:cs="Arial"/>
          <w:szCs w:val="20"/>
        </w:rPr>
        <w:t>20/0604/FH</w:t>
      </w:r>
      <w:r w:rsidR="0097167E">
        <w:rPr>
          <w:rFonts w:ascii="Arial" w:hAnsi="Arial" w:cs="Arial"/>
          <w:szCs w:val="20"/>
        </w:rPr>
        <w:t xml:space="preserve"> </w:t>
      </w:r>
      <w:r w:rsidR="00D67DEB" w:rsidRPr="0072414F">
        <w:rPr>
          <w:szCs w:val="20"/>
        </w:rPr>
        <w:t>in</w:t>
      </w:r>
      <w:r w:rsidR="00D67DEB">
        <w:t xml:space="preserve"> support of the development </w:t>
      </w:r>
      <w:r w:rsidR="008D1146" w:rsidRPr="00EE6A17">
        <w:t xml:space="preserve">for the erection of up to </w:t>
      </w:r>
      <w:r w:rsidR="008D1146" w:rsidRPr="00662D03">
        <w:t>5</w:t>
      </w:r>
      <w:r w:rsidR="00814429">
        <w:t>5</w:t>
      </w:r>
      <w:r w:rsidR="008D1146" w:rsidRPr="00662D03">
        <w:t xml:space="preserve"> dwellings</w:t>
      </w:r>
      <w:r w:rsidR="008D1146" w:rsidRPr="00EE6A17">
        <w:t xml:space="preserve"> with public open space, landscaping, sustainable drainage system (S</w:t>
      </w:r>
      <w:r w:rsidR="00CD16E4">
        <w:t>u</w:t>
      </w:r>
      <w:r w:rsidR="008D1146" w:rsidRPr="00EE6A17">
        <w:t>DS), a vehicular access point from Ashford Road</w:t>
      </w:r>
      <w:r w:rsidR="0026463A" w:rsidRPr="00EE6A17">
        <w:t>.</w:t>
      </w:r>
    </w:p>
    <w:p w14:paraId="5883482A" w14:textId="169D38FB" w:rsidR="005944B8" w:rsidRDefault="0009765C" w:rsidP="00B258AB">
      <w:pPr>
        <w:pStyle w:val="Numberedtext"/>
      </w:pPr>
      <w:r w:rsidRPr="00B258AB">
        <w:t>The purpose of this review is to</w:t>
      </w:r>
      <w:r w:rsidR="00B258AB">
        <w:t xml:space="preserve"> support </w:t>
      </w:r>
      <w:r w:rsidR="00BA525C">
        <w:t>Folkestone and Hythe District Council</w:t>
      </w:r>
      <w:r w:rsidR="00FA12F8" w:rsidRPr="003B1F3C">
        <w:t xml:space="preserve"> </w:t>
      </w:r>
      <w:r w:rsidR="00B258AB">
        <w:t>by</w:t>
      </w:r>
      <w:r w:rsidRPr="00B258AB">
        <w:t xml:space="preserve"> </w:t>
      </w:r>
      <w:r w:rsidR="00B258AB" w:rsidRPr="00B258AB">
        <w:t>determin</w:t>
      </w:r>
      <w:r w:rsidR="00B258AB">
        <w:t>ing</w:t>
      </w:r>
      <w:r w:rsidR="00B258AB" w:rsidRPr="00B258AB">
        <w:t xml:space="preserve"> whether the </w:t>
      </w:r>
      <w:r w:rsidR="00FD0139">
        <w:t>NNAMS</w:t>
      </w:r>
      <w:r w:rsidR="00EE6A17" w:rsidRPr="006D033C">
        <w:t xml:space="preserve"> </w:t>
      </w:r>
      <w:r w:rsidR="00B258AB" w:rsidRPr="00B258AB">
        <w:t>is sufficient</w:t>
      </w:r>
      <w:r w:rsidR="00B258AB">
        <w:t>ly robust</w:t>
      </w:r>
      <w:r w:rsidR="00B258AB" w:rsidRPr="00B258AB">
        <w:t xml:space="preserve"> to assist the Council in discharging their duties under Regulation 63 and 64 of the Conservation of Habitats and Species Regulations</w:t>
      </w:r>
      <w:r w:rsidR="005944B8">
        <w:t xml:space="preserve"> (2017) (henceforth referred to as the ‘Habitat Regulations’)</w:t>
      </w:r>
      <w:r w:rsidR="00B258AB">
        <w:t>.</w:t>
      </w:r>
      <w:r w:rsidR="00B258AB" w:rsidRPr="00B258AB">
        <w:t xml:space="preserve"> </w:t>
      </w:r>
    </w:p>
    <w:p w14:paraId="70C1C3A4" w14:textId="55F2A3D0" w:rsidR="00B258AB" w:rsidRDefault="00B258AB" w:rsidP="00B258AB">
      <w:pPr>
        <w:pStyle w:val="Numberedtext"/>
      </w:pPr>
      <w:r>
        <w:t>A</w:t>
      </w:r>
      <w:r w:rsidRPr="00B258AB">
        <w:t>ppropriate assessment must not contain gaps or lacunae and the conclusions of an appropriate assessment must be ‘certain’ (which earlier case law has clarified to mean that ‘no reasonable scientific doubt remains’). It should be noted that ‘certainty’ within the context of the Habitats Regulations does not mean ‘absolute certainty’ as the courts recognise that this is effectively impossible to achieve. It does, however, indicate a high standard of evidence and confidence.</w:t>
      </w:r>
    </w:p>
    <w:p w14:paraId="5EAB1934" w14:textId="3D5C848F" w:rsidR="00B258AB" w:rsidRDefault="006955E1" w:rsidP="00B258AB">
      <w:pPr>
        <w:pStyle w:val="Numberedtext"/>
      </w:pPr>
      <w:r>
        <w:t>The review</w:t>
      </w:r>
      <w:r w:rsidR="00B258AB">
        <w:t xml:space="preserve"> does not provide comment on any additional planning judgments that need to be made by </w:t>
      </w:r>
      <w:r w:rsidR="00BA525C">
        <w:t>Folkestone and Hythe District</w:t>
      </w:r>
      <w:r w:rsidR="002E1D91">
        <w:t xml:space="preserve"> Council</w:t>
      </w:r>
      <w:r w:rsidR="00B258AB">
        <w:t xml:space="preserve"> or specify any wording of conditions that the Council may wish to apply to any grant of consent.</w:t>
      </w:r>
    </w:p>
    <w:p w14:paraId="3E64F66A" w14:textId="7DD1868C" w:rsidR="00442541" w:rsidRPr="00442541" w:rsidRDefault="00442541" w:rsidP="00442541">
      <w:pPr>
        <w:pStyle w:val="Numberedtext"/>
      </w:pPr>
      <w:bookmarkStart w:id="43" w:name="_Hlk174543559"/>
      <w:r w:rsidRPr="00442541">
        <w:t xml:space="preserve">In response to AECOM’s initial review (May 2024), Water Environment Ltd have submitted a response with further clarifications </w:t>
      </w:r>
      <w:r>
        <w:t>(dated 19 J</w:t>
      </w:r>
      <w:r w:rsidRPr="00442541">
        <w:t>uly 2024</w:t>
      </w:r>
      <w:r>
        <w:t>)</w:t>
      </w:r>
      <w:r w:rsidRPr="00442541">
        <w:t xml:space="preserve">. AECOM have reviewed these responses and have provided further comments in Section 4. </w:t>
      </w:r>
    </w:p>
    <w:p w14:paraId="237CEF98" w14:textId="26030536" w:rsidR="0009765C" w:rsidRDefault="00B258AB" w:rsidP="007D25E2">
      <w:pPr>
        <w:pStyle w:val="Heading3"/>
        <w:ind w:firstLine="567"/>
      </w:pPr>
      <w:bookmarkStart w:id="44" w:name="_Toc174543418"/>
      <w:bookmarkEnd w:id="43"/>
      <w:r>
        <w:t xml:space="preserve">Review </w:t>
      </w:r>
      <w:r w:rsidR="00396DF0">
        <w:t>team</w:t>
      </w:r>
      <w:bookmarkEnd w:id="44"/>
    </w:p>
    <w:p w14:paraId="5EA812AC" w14:textId="46A0718C" w:rsidR="00B258AB" w:rsidRDefault="00B258AB" w:rsidP="00B258AB">
      <w:pPr>
        <w:pStyle w:val="Numberedtext"/>
      </w:pPr>
      <w:r>
        <w:t xml:space="preserve">The team undertaking the </w:t>
      </w:r>
      <w:r w:rsidRPr="00B258AB">
        <w:t>Nutrient Neutrality Assessment and Mitigation Strategy</w:t>
      </w:r>
      <w:r>
        <w:t xml:space="preserve"> review is as follows:</w:t>
      </w:r>
    </w:p>
    <w:p w14:paraId="61A1437F" w14:textId="6003BA42" w:rsidR="0065224E" w:rsidRDefault="0065224E" w:rsidP="00EA0E50">
      <w:pPr>
        <w:pStyle w:val="ListBullet"/>
        <w:tabs>
          <w:tab w:val="num" w:pos="1560"/>
        </w:tabs>
        <w:ind w:left="1134"/>
      </w:pPr>
      <w:r w:rsidRPr="00E65706">
        <w:rPr>
          <w:u w:val="single"/>
        </w:rPr>
        <w:t>Dr James Riley</w:t>
      </w:r>
      <w:r w:rsidRPr="00E65706">
        <w:t xml:space="preserve"> BSc MSc PhD </w:t>
      </w:r>
      <w:proofErr w:type="spellStart"/>
      <w:r w:rsidRPr="00E65706">
        <w:t>CEnv</w:t>
      </w:r>
      <w:proofErr w:type="spellEnd"/>
      <w:r w:rsidRPr="00E65706">
        <w:t xml:space="preserve"> MCIEEM is a Technical Director who leads</w:t>
      </w:r>
      <w:r>
        <w:t xml:space="preserve"> on</w:t>
      </w:r>
      <w:r w:rsidRPr="00E65706">
        <w:t xml:space="preserve"> Habitats Regulations </w:t>
      </w:r>
      <w:r>
        <w:t xml:space="preserve">Assessment </w:t>
      </w:r>
      <w:r w:rsidRPr="00E65706">
        <w:t xml:space="preserve">within AECOM. He has led on over 100 plan-level HRAs for a range of plans including Local Development Plans, Minerals and Waste Plans, Area Action Plans, Site Allocations Documents, Development Management Plans, Local Flood Risk Management Strategies, Local Transport Plans, Coastal Strategies, Shoreline Management Plans and Neighbourhood Plans. James has spoken on HRA issues at ten Examinations on behalf of local authorities. </w:t>
      </w:r>
      <w:r>
        <w:t>In particular, he had led on several nutrient neutrality assessments and related review exercises for local authorities.</w:t>
      </w:r>
    </w:p>
    <w:p w14:paraId="7AAFF49D" w14:textId="77777777" w:rsidR="009843DD" w:rsidRDefault="00F64931" w:rsidP="00EA0E50">
      <w:pPr>
        <w:pStyle w:val="ListBullet"/>
        <w:tabs>
          <w:tab w:val="num" w:pos="1560"/>
        </w:tabs>
        <w:ind w:left="1134"/>
      </w:pPr>
      <w:r w:rsidRPr="00F64931">
        <w:rPr>
          <w:u w:val="single"/>
        </w:rPr>
        <w:t>Owen Tucker</w:t>
      </w:r>
      <w:r w:rsidRPr="00F64931">
        <w:t xml:space="preserve"> BSc (Hon) MSc </w:t>
      </w:r>
      <w:proofErr w:type="spellStart"/>
      <w:r w:rsidRPr="00F64931">
        <w:t>CEnv</w:t>
      </w:r>
      <w:proofErr w:type="spellEnd"/>
      <w:r w:rsidRPr="00F64931">
        <w:t xml:space="preserve"> MCIWEM is an Associate Environmental Scientist</w:t>
      </w:r>
      <w:r>
        <w:t>,</w:t>
      </w:r>
      <w:r w:rsidRPr="00F64931">
        <w:t xml:space="preserve"> Chartered Environmentalist and a Member of the Chartered Institution of Water and Environmental Management (CIWEM). </w:t>
      </w:r>
      <w:r>
        <w:t>He has over</w:t>
      </w:r>
      <w:r w:rsidRPr="00F64931">
        <w:t xml:space="preserve"> 1</w:t>
      </w:r>
      <w:r w:rsidR="00662D25">
        <w:t>7</w:t>
      </w:r>
      <w:r w:rsidRPr="00F64931">
        <w:t xml:space="preserve"> years' experience of undertaking environmental impact assessments (EIAs) and environmental management, specialising in water science. This includes river and lake water quality and sediment monitoring and analysis, water EIAs, Water Framework Directive compliance appraisals, Highways </w:t>
      </w:r>
      <w:r>
        <w:t>England</w:t>
      </w:r>
      <w:r w:rsidRPr="00F64931">
        <w:t xml:space="preserve"> Water Risk Assessment Tool (H</w:t>
      </w:r>
      <w:r>
        <w:t>E</w:t>
      </w:r>
      <w:r w:rsidRPr="00F64931">
        <w:t xml:space="preserve">WRAT) assessments, Sustainable Drainage System (SuDS) development and pond optimisation </w:t>
      </w:r>
      <w:r w:rsidR="005944B8">
        <w:t xml:space="preserve">and </w:t>
      </w:r>
      <w:r w:rsidRPr="00F64931">
        <w:t>developing mitigation measures to protect the water environment from construction work.</w:t>
      </w:r>
    </w:p>
    <w:p w14:paraId="192F6274" w14:textId="46F810E6" w:rsidR="00F64931" w:rsidRDefault="009843DD" w:rsidP="00EA0E50">
      <w:pPr>
        <w:pStyle w:val="ListBullet"/>
        <w:tabs>
          <w:tab w:val="num" w:pos="1560"/>
        </w:tabs>
        <w:ind w:left="1134"/>
      </w:pPr>
      <w:r w:rsidRPr="00211569">
        <w:rPr>
          <w:u w:val="single"/>
        </w:rPr>
        <w:t>Dr Tim Jones</w:t>
      </w:r>
      <w:r w:rsidRPr="00A704E5">
        <w:t xml:space="preserve"> PhD BSc (Hons) is a Principal Water Scientist specialising in water quality and hydrological processes. During his career in academia and consultancy Tim has worked on a number of large interdisciplinary research collaborations involving national and international stakeholders, including water companies, NGOs, and government agencies. He has published in high impact journals on water quality modelling of stream systems, and has experience in water environment EIA impact assessments, Water </w:t>
      </w:r>
      <w:r w:rsidRPr="00A704E5">
        <w:lastRenderedPageBreak/>
        <w:t>Framework Directive (WFD) assessment, nutrient neutrality assessment, SuDS development, applications for Water Activity Permits, time series analysis of water quality data and hydraulic modelling projects relating to river restoration</w:t>
      </w:r>
      <w:r w:rsidR="006955E1">
        <w:t>.</w:t>
      </w:r>
    </w:p>
    <w:p w14:paraId="0D49C89E" w14:textId="2F17F26A" w:rsidR="00B63EAB" w:rsidRPr="00F64931" w:rsidRDefault="00C57F4C" w:rsidP="00015182">
      <w:pPr>
        <w:pStyle w:val="ListBullet"/>
        <w:tabs>
          <w:tab w:val="num" w:pos="1560"/>
        </w:tabs>
        <w:ind w:left="1134"/>
      </w:pPr>
      <w:r w:rsidRPr="00D54B87">
        <w:rPr>
          <w:u w:val="single"/>
        </w:rPr>
        <w:t>Bethan Davies</w:t>
      </w:r>
      <w:r w:rsidR="00B63EAB" w:rsidRPr="00B63EAB">
        <w:t xml:space="preserve"> BSc (Hon) MSc is a water scientist specialising in </w:t>
      </w:r>
      <w:r w:rsidR="007B4B2D">
        <w:t>hydrology</w:t>
      </w:r>
      <w:r w:rsidR="00B63EAB" w:rsidRPr="00B63EAB">
        <w:t xml:space="preserve">. </w:t>
      </w:r>
      <w:r w:rsidR="00913DAA">
        <w:t>Bethan</w:t>
      </w:r>
      <w:r w:rsidR="00B63EAB" w:rsidRPr="00B63EAB">
        <w:t xml:space="preserve"> has experience conducting river water quality monitoring and analysis, undertaking and reviewing nutrient neutrality assessments and has carried out various water environment impact assessments. </w:t>
      </w:r>
    </w:p>
    <w:p w14:paraId="3C3BB8AC" w14:textId="5A4B02CA" w:rsidR="00B258AB" w:rsidRPr="00B258AB" w:rsidRDefault="00B258AB" w:rsidP="007D25E2">
      <w:pPr>
        <w:pStyle w:val="Heading3"/>
        <w:ind w:firstLine="567"/>
      </w:pPr>
      <w:bookmarkStart w:id="45" w:name="_Toc174543419"/>
      <w:r>
        <w:t xml:space="preserve">Introduction to </w:t>
      </w:r>
      <w:r w:rsidR="00036085">
        <w:t>nutrient n</w:t>
      </w:r>
      <w:r>
        <w:t>eutrality</w:t>
      </w:r>
      <w:bookmarkEnd w:id="45"/>
    </w:p>
    <w:p w14:paraId="237A293B" w14:textId="77777777" w:rsidR="00AD5909" w:rsidRDefault="00AD5909" w:rsidP="00AD5909">
      <w:pPr>
        <w:pStyle w:val="Numberedtext"/>
      </w:pPr>
      <w:r>
        <w:t>Nutrient neutrality has become an issue in many areas of the country, such as the Solent, Somerset Levels, the Wye catchment in Herefordshire, the Camel catchment in Cornwall, and the Stour catchment in Kent. It ultimately stems from the ruling of the European Court of Justice (</w:t>
      </w:r>
      <w:r w:rsidRPr="00587BD5">
        <w:t>ECJ</w:t>
      </w:r>
      <w:r>
        <w:t>) in</w:t>
      </w:r>
      <w:r w:rsidRPr="00587BD5">
        <w:t xml:space="preserve"> combined cases C-293/17 and C-294/17 (the Dutch Nitrogen case).</w:t>
      </w:r>
      <w:r>
        <w:t xml:space="preserve"> That judgment was about nitrogen from atmosphere but in the process of making their ruling the judgment refined the definition of plans and projects to include operations such as agriculture, confirming that agricultural inputs of nutrients (either from atmosphere or runoff) need to be covered in the ‘in combination’ requirements of the HRA process. This is significant because the traditional assessment process as applied for example in the Environment Agency Review of Consents programme distinctly separates treated wastewater from agricultural discharge, largely because the latter is effectively unconsented [diffuse] and outside the remit of the Environment Agency. </w:t>
      </w:r>
    </w:p>
    <w:p w14:paraId="208C8F9B" w14:textId="77777777" w:rsidR="00AD5909" w:rsidRDefault="00AD5909" w:rsidP="00AD5909">
      <w:pPr>
        <w:pStyle w:val="Numberedtext"/>
      </w:pPr>
      <w:r>
        <w:t>In addition, the ruling reaffirmed that if a European protected nature conservation site is in a deteriorating condition (such as due to excess nutrient levels that may also be forecast to increase) there are very limited circumstances under which further discharges of nutrients to a site can legally be permitted. This is covered in p</w:t>
      </w:r>
      <w:r w:rsidRPr="003312E7">
        <w:t>aragraph 79</w:t>
      </w:r>
      <w:r>
        <w:t xml:space="preserve"> of Advocate-General Kokott’s opinion, written to inform the court</w:t>
      </w:r>
      <w:r w:rsidRPr="003312E7">
        <w:t>: ‘</w:t>
      </w:r>
      <w:r w:rsidRPr="003312E7">
        <w:rPr>
          <w:i/>
          <w:iCs/>
        </w:rPr>
        <w:t>Where total damage is reduced, but the integrity of the protected site concerned is nevertheless adversely affected</w:t>
      </w:r>
      <w:r w:rsidRPr="003312E7">
        <w:t xml:space="preserve"> [by which she means where the total nitrogen deposition still exceeds the critical load],</w:t>
      </w:r>
      <w:r w:rsidRPr="003312E7">
        <w:rPr>
          <w:i/>
          <w:iCs/>
        </w:rPr>
        <w:t xml:space="preserve"> Article 6(3) of the Habitats Directive does not in any case permit any additional damage of this kind’</w:t>
      </w:r>
      <w:r w:rsidRPr="003312E7">
        <w:t>.</w:t>
      </w:r>
    </w:p>
    <w:p w14:paraId="4B6DF89C" w14:textId="77777777" w:rsidR="00AD5909" w:rsidRDefault="00AD5909" w:rsidP="00AD5909">
      <w:pPr>
        <w:pStyle w:val="Numberedtext"/>
      </w:pPr>
      <w:r>
        <w:t>As a result, in the absence of any empirically derived threshold by which additional aquatic inputs of nitrogen and phosphorus can be deemed nugatory or de minimis, it must be concluded that new development within the Stour catchment could increase nitrogen and phosphate deposition into the protected sites above consented levels and thus interfere with the ability of the site to achieve its conservation objectives and thus the integrity of the European protected nature conservation site. This is relevant because under Regulation 63 of the Conservation of Habitats and Species Regulations 2017 (as amended) a local planning authority (competent authority) cannot legally consent a plan or project that will have an adverse effect on the integrity of any European protected nature conservation site.</w:t>
      </w:r>
    </w:p>
    <w:p w14:paraId="54E76791" w14:textId="77777777" w:rsidR="00AD5909" w:rsidRDefault="00AD5909" w:rsidP="00AD5909">
      <w:pPr>
        <w:pStyle w:val="Numberedtext"/>
      </w:pPr>
      <w:r>
        <w:t>The potential impact of Local Plans or individual site allocations is determined using nutrient neutrality calculations. A calculation methodology covering both nitrogen and phosphorus has been developed by Natural England, using the most up-to-date scientific evidence base at the time of publication. This methodology has been published as the ‘Nutrient Neutrality Generic Methodology’ (latest version November 2022).</w:t>
      </w:r>
    </w:p>
    <w:p w14:paraId="4C7CF8EC" w14:textId="77777777" w:rsidR="00AD5909" w:rsidRPr="009754B8" w:rsidRDefault="00AD5909" w:rsidP="00AD5909">
      <w:pPr>
        <w:pStyle w:val="Numberedtext"/>
      </w:pPr>
      <w:r w:rsidRPr="009754B8">
        <w:t>In March 2022, Natural England identified further habitats sites that are in unfavourable status due to excess nutrients and to which the nutrient neutrality process will now apply. This now includes 75 local authority areas. Alongside this latest advice to the LPAs, Natural England issued an updated nutrient neutrality calculation methodology that would apply nationally, and also a new calculator tool specific to the Stour catchment. Updates to the methodology compared to the previous version published in November 2020 include making use of the latest version of the Farmscoper tool (version 5) which includes more up to date values for various variables. The updated approach uses the actual Farmscoper outputs rather than averaged values for detailed farm types broken down by rainfall, drainage and Nitrate Vulnerable Zones (NVZ). This allows a more site-specific nutrient budget. Amongst the changes are new coefficients for export of nutrients from greenspace and urban land uses.</w:t>
      </w:r>
      <w:r w:rsidRPr="006A4036">
        <w:t xml:space="preserve"> A further update to the calculator for Stodmarsh</w:t>
      </w:r>
      <w:r>
        <w:rPr>
          <w:rStyle w:val="FootnoteReference"/>
        </w:rPr>
        <w:footnoteReference w:id="1"/>
      </w:r>
      <w:r w:rsidRPr="006A4036">
        <w:t xml:space="preserve">  and the associated guidance was published by Natural England in February 2024.</w:t>
      </w:r>
    </w:p>
    <w:p w14:paraId="71664801" w14:textId="77777777" w:rsidR="00AD5909" w:rsidRDefault="00AD5909" w:rsidP="00AD5909">
      <w:pPr>
        <w:pStyle w:val="Numberedtext"/>
      </w:pPr>
      <w:r>
        <w:lastRenderedPageBreak/>
        <w:t>While a competent authority such as Folkestone and Hythe District Council</w:t>
      </w:r>
      <w:r w:rsidRPr="00FA12F8">
        <w:t xml:space="preserve"> </w:t>
      </w:r>
      <w:r>
        <w:t>are not obliged to follow Natural England’s advice, as set out in the court ruling in R (Hart District Council) v Secretary of State for Communities and Local Government [2008], they are expected to give ‘considerable weight’ to Natural England’s opinion on HRA matters.</w:t>
      </w:r>
    </w:p>
    <w:p w14:paraId="7BE53922" w14:textId="77777777" w:rsidR="00AD5909" w:rsidRDefault="00AD5909" w:rsidP="00AD5909">
      <w:pPr>
        <w:pStyle w:val="Numberedtext"/>
      </w:pPr>
      <w:r>
        <w:t xml:space="preserve">Should a derived nutrient budget for a development demonstrate that there will be a nutrient surplus (i.e. is not nutrient neutral) then the applicant must identify suitable mitigation that allows neutrality to be achieved. There are a range of nutrient mitigation approaches that can be adopted. Improvements to Wastewater treatment works (WwTW) are one such area, for instance by incorporating tertiary treatment phosphate stripping. However, this approach is largely outside of developer control and can take years to implement and so does generally not enable nutrient neutrality to be demonstrated in the short term. Nonetheless, the Levelling-Up and Regeneration Act 2023 outlines new nutrient effluent targets to be achieved by </w:t>
      </w:r>
      <w:proofErr w:type="spellStart"/>
      <w:r>
        <w:t>WwTWs</w:t>
      </w:r>
      <w:proofErr w:type="spellEnd"/>
      <w:r>
        <w:t xml:space="preserve"> by 2030 based on Technically Achievable Limits (TAL), The TAL upgrades apply to </w:t>
      </w:r>
      <w:proofErr w:type="spellStart"/>
      <w:r>
        <w:t>WwTWs</w:t>
      </w:r>
      <w:proofErr w:type="spellEnd"/>
      <w:r>
        <w:t xml:space="preserve"> serving 2000 or more people and in areas currently affected by nutrient neutrality requirements. For </w:t>
      </w:r>
      <w:proofErr w:type="spellStart"/>
      <w:r>
        <w:t>WwTWs</w:t>
      </w:r>
      <w:proofErr w:type="spellEnd"/>
      <w:r>
        <w:t xml:space="preserve"> that serve between 250 and 2000 people, upgrades may be needed at the discretion or direction of the Secretary of State.</w:t>
      </w:r>
    </w:p>
    <w:p w14:paraId="23CDC769" w14:textId="77777777" w:rsidR="00AD5909" w:rsidRDefault="00AD5909" w:rsidP="00AD5909">
      <w:pPr>
        <w:pStyle w:val="Numberedtext"/>
      </w:pPr>
      <w:r>
        <w:t>Strategic scale mitigation solutions, such as large wetlands, are under development by various LPAs and Natural England to enable developers to buy nutrient credits to offset development. A notable example is the Solent Nutrient Market Pilot scheme. For most LPA areas, strategic solutions are not yet in place and mitigation approaches often involve changing land use, for instance from agricultural land to woodland to reduce nutrient uptake, although this can be unfeasible for smaller scale developments. Other approaches include the use of Package Treatment Plants (PTPs), particularly where they discharge to ground. Wetland creation and use of sustainable drainage systems (SuDS) are also commonly applied mitigation approaches. A key consideration with regard to mitigation is that it must be in place from the point of occupation of a development and must be maintained for the lifetime of that development.</w:t>
      </w:r>
    </w:p>
    <w:p w14:paraId="2867DCF0" w14:textId="77777777" w:rsidR="00AD5909" w:rsidRDefault="00AD5909" w:rsidP="00AD5909">
      <w:pPr>
        <w:pStyle w:val="Numberedtext"/>
      </w:pPr>
      <w:r>
        <w:t>In the Spring 2023 budget (March 2023) the UK Government announced that the Department for Levelling Up, Housing and Communities would launch “a call for evidence for locally led nutrient neutrality credit schemes” and provide “funding to support clearer routes for housing developers to deliver ‘nutrient neutral’ sites, in line with their environmental obligations”.</w:t>
      </w:r>
      <w:r w:rsidDel="00531466">
        <w:t xml:space="preserve"> </w:t>
      </w:r>
      <w:r w:rsidRPr="006955E1">
        <w:t xml:space="preserve">In a further development in August 2023, the UK Government announced proposed amendments to the then draft Levelling-Up and Regeneration Bill to the effect that urban wastewater developments would no longer need to consider nutrient flows as part of HRA for planning decision making and plan-making in nutrient neutrality catchments. However, the proposed amendments were overturned in the House of Lords, and as such, were not included in the Levelling-Up and Regeneration Act that received Royal assent in </w:t>
      </w:r>
      <w:r>
        <w:t>October</w:t>
      </w:r>
      <w:r w:rsidRPr="006955E1">
        <w:t xml:space="preserve"> 2023. </w:t>
      </w:r>
      <w:r w:rsidRPr="006A4036">
        <w:t>No further legislation was brought forward in the King’s Speech in November 2023.</w:t>
      </w:r>
      <w:r w:rsidRPr="006955E1">
        <w:t xml:space="preserve"> </w:t>
      </w:r>
    </w:p>
    <w:p w14:paraId="7F0305C4" w14:textId="77777777" w:rsidR="00A34F5D" w:rsidRDefault="00A34F5D" w:rsidP="00555300">
      <w:pPr>
        <w:pStyle w:val="BodyText"/>
      </w:pPr>
    </w:p>
    <w:p w14:paraId="3BADDC79" w14:textId="77777777" w:rsidR="00A34F5D" w:rsidRDefault="00A34F5D" w:rsidP="00A34F5D">
      <w:pPr>
        <w:pStyle w:val="BodyText"/>
      </w:pPr>
    </w:p>
    <w:p w14:paraId="2FF200EC" w14:textId="77777777" w:rsidR="00A34F5D" w:rsidRDefault="00A34F5D" w:rsidP="00A34F5D">
      <w:pPr>
        <w:pStyle w:val="BodyText"/>
      </w:pPr>
    </w:p>
    <w:p w14:paraId="462AFED5" w14:textId="77777777" w:rsidR="00A34F5D" w:rsidRDefault="00A34F5D" w:rsidP="00A34F5D">
      <w:pPr>
        <w:pStyle w:val="BodyText"/>
      </w:pPr>
    </w:p>
    <w:p w14:paraId="4C6451D9" w14:textId="77777777" w:rsidR="00A34F5D" w:rsidRDefault="00A34F5D" w:rsidP="00A34F5D">
      <w:pPr>
        <w:pStyle w:val="BodyText"/>
      </w:pPr>
    </w:p>
    <w:p w14:paraId="2CFE77AB" w14:textId="77777777" w:rsidR="00A34F5D" w:rsidRPr="00A34F5D" w:rsidRDefault="00A34F5D" w:rsidP="00A34F5D">
      <w:pPr>
        <w:pStyle w:val="BodyText"/>
      </w:pPr>
    </w:p>
    <w:p w14:paraId="52B8D954" w14:textId="77777777" w:rsidR="00555300" w:rsidRDefault="00555300">
      <w:pPr>
        <w:tabs>
          <w:tab w:val="clear" w:pos="284"/>
        </w:tabs>
        <w:spacing w:line="240" w:lineRule="auto"/>
        <w:rPr>
          <w:rFonts w:asciiTheme="majorHAnsi" w:eastAsiaTheme="majorEastAsia" w:hAnsiTheme="majorHAnsi" w:cstheme="majorBidi"/>
          <w:b/>
          <w:bCs/>
          <w:color w:val="008768" w:themeColor="accent1"/>
          <w:sz w:val="48"/>
          <w:szCs w:val="28"/>
        </w:rPr>
      </w:pPr>
      <w:r>
        <w:br w:type="page"/>
      </w:r>
    </w:p>
    <w:p w14:paraId="085E39D3" w14:textId="25F03694" w:rsidR="00CE3668" w:rsidRDefault="00F64931" w:rsidP="00CE3668">
      <w:pPr>
        <w:pStyle w:val="Heading1"/>
      </w:pPr>
      <w:bookmarkStart w:id="46" w:name="_Toc174543420"/>
      <w:r>
        <w:lastRenderedPageBreak/>
        <w:t xml:space="preserve">Review of </w:t>
      </w:r>
      <w:r w:rsidR="00B5639E">
        <w:t>Nutrient Neutrality Assessment and Mitigation Strategy</w:t>
      </w:r>
      <w:bookmarkEnd w:id="46"/>
    </w:p>
    <w:p w14:paraId="5A5765AE" w14:textId="1D787088" w:rsidR="00973438" w:rsidRPr="006F6889" w:rsidRDefault="00973438" w:rsidP="00973438">
      <w:pPr>
        <w:pStyle w:val="Numberedtext"/>
      </w:pPr>
      <w:r w:rsidRPr="006F6889">
        <w:t xml:space="preserve">The following review is presented under </w:t>
      </w:r>
      <w:r w:rsidRPr="006A4036">
        <w:t xml:space="preserve">each main section title of the NNAMS prepared by Water Environment on the </w:t>
      </w:r>
      <w:r>
        <w:t>16</w:t>
      </w:r>
      <w:r w:rsidRPr="00650520">
        <w:rPr>
          <w:vertAlign w:val="superscript"/>
        </w:rPr>
        <w:t>th</w:t>
      </w:r>
      <w:r w:rsidR="00650520">
        <w:t xml:space="preserve"> </w:t>
      </w:r>
      <w:r>
        <w:t>April</w:t>
      </w:r>
      <w:r w:rsidRPr="006A4036">
        <w:t xml:space="preserve"> 2024.</w:t>
      </w:r>
    </w:p>
    <w:p w14:paraId="6E7136BE" w14:textId="29B5FE87" w:rsidR="00531466" w:rsidRPr="007F0644" w:rsidRDefault="00250458" w:rsidP="00CF7F2F">
      <w:pPr>
        <w:pStyle w:val="Heading3"/>
        <w:ind w:firstLine="567"/>
      </w:pPr>
      <w:bookmarkStart w:id="47" w:name="_Toc174543421"/>
      <w:r>
        <w:t xml:space="preserve">Review </w:t>
      </w:r>
      <w:r w:rsidRPr="007F0644">
        <w:t>of</w:t>
      </w:r>
      <w:r w:rsidR="00364FEB" w:rsidRPr="007F0644">
        <w:t xml:space="preserve"> </w:t>
      </w:r>
      <w:r w:rsidR="00914814">
        <w:t>Introduction</w:t>
      </w:r>
      <w:bookmarkEnd w:id="47"/>
      <w:r w:rsidR="00914814">
        <w:t xml:space="preserve"> </w:t>
      </w:r>
      <w:r w:rsidR="00364FEB" w:rsidRPr="007F0644">
        <w:t xml:space="preserve"> </w:t>
      </w:r>
    </w:p>
    <w:p w14:paraId="6EC943FD" w14:textId="68F0C564" w:rsidR="002B0042" w:rsidRDefault="0026536E" w:rsidP="002B0042">
      <w:pPr>
        <w:pStyle w:val="Numberedtext"/>
        <w:numPr>
          <w:ilvl w:val="1"/>
          <w:numId w:val="41"/>
        </w:numPr>
      </w:pPr>
      <w:r w:rsidRPr="007F0644">
        <w:t xml:space="preserve">The site is introduced by the </w:t>
      </w:r>
      <w:proofErr w:type="gramStart"/>
      <w:r w:rsidRPr="007F0644">
        <w:t>Applicant</w:t>
      </w:r>
      <w:proofErr w:type="gramEnd"/>
      <w:r w:rsidRPr="007F0644">
        <w:t xml:space="preserve"> and it is located </w:t>
      </w:r>
      <w:r w:rsidR="00014A92" w:rsidRPr="00014A92">
        <w:t xml:space="preserve">on the western edge of </w:t>
      </w:r>
      <w:proofErr w:type="spellStart"/>
      <w:r w:rsidR="00014A92" w:rsidRPr="00014A92">
        <w:t>Sellindge</w:t>
      </w:r>
      <w:proofErr w:type="spellEnd"/>
      <w:r w:rsidR="00014A92" w:rsidRPr="00014A92">
        <w:t xml:space="preserve"> and west of Bulls Lane</w:t>
      </w:r>
      <w:r w:rsidRPr="007F0644">
        <w:t xml:space="preserve">. </w:t>
      </w:r>
      <w:r w:rsidR="002B0042">
        <w:t>The site is bounded by the M20 to the south and the A20 to the north.</w:t>
      </w:r>
    </w:p>
    <w:p w14:paraId="12D9362A" w14:textId="77777777" w:rsidR="008D259D" w:rsidRDefault="00B045E8" w:rsidP="002D142B">
      <w:pPr>
        <w:pStyle w:val="Numberedtext"/>
        <w:numPr>
          <w:ilvl w:val="1"/>
          <w:numId w:val="41"/>
        </w:numPr>
      </w:pPr>
      <w:r w:rsidRPr="00B045E8">
        <w:t xml:space="preserve">The Applicant explains the total application area is approximately </w:t>
      </w:r>
      <w:r w:rsidR="00471CF5">
        <w:t>2.95</w:t>
      </w:r>
      <w:r w:rsidRPr="00B045E8">
        <w:t xml:space="preserve"> ha of residential development. The proposal is for </w:t>
      </w:r>
      <w:r w:rsidR="00471CF5">
        <w:t>54</w:t>
      </w:r>
      <w:r w:rsidRPr="00B045E8">
        <w:t xml:space="preserve"> dwellings with associated amenities, access roads, parking and greenspace.</w:t>
      </w:r>
      <w:r w:rsidR="00076BDA">
        <w:t xml:space="preserve"> It is noted that the </w:t>
      </w:r>
      <w:r w:rsidR="008D259D">
        <w:t>development description on the planning portal states that the development is for 55 dwellings.</w:t>
      </w:r>
      <w:r w:rsidRPr="00B045E8">
        <w:t xml:space="preserve"> </w:t>
      </w:r>
    </w:p>
    <w:p w14:paraId="2CDA576F" w14:textId="3E27AB08" w:rsidR="00B045E8" w:rsidRPr="00B045E8" w:rsidRDefault="00B045E8" w:rsidP="002D142B">
      <w:pPr>
        <w:pStyle w:val="Numberedtext"/>
        <w:numPr>
          <w:ilvl w:val="1"/>
          <w:numId w:val="41"/>
        </w:numPr>
      </w:pPr>
      <w:r w:rsidRPr="00B045E8">
        <w:t xml:space="preserve">The existing site is </w:t>
      </w:r>
      <w:r w:rsidR="002D142B">
        <w:t>used for grazing animals.</w:t>
      </w:r>
      <w:r w:rsidR="002D142B" w:rsidRPr="002D142B">
        <w:t xml:space="preserve"> </w:t>
      </w:r>
      <w:r w:rsidR="002D142B">
        <w:t>There is a single dwelling that is shown to be within the site boundary, however, it is excluded from the application.</w:t>
      </w:r>
    </w:p>
    <w:p w14:paraId="741590A4" w14:textId="77777777" w:rsidR="00DD3F4C" w:rsidRDefault="00DD3F4C" w:rsidP="00DD3F4C">
      <w:pPr>
        <w:pStyle w:val="Numberedtext"/>
        <w:numPr>
          <w:ilvl w:val="1"/>
          <w:numId w:val="41"/>
        </w:numPr>
      </w:pPr>
      <w:r>
        <w:t>The Applicant also confirms that given that the site lies within the catchment of a European and internationally designated site – Stodmarsh – a Habitats Regulations Assessment (HRA) is required.</w:t>
      </w:r>
    </w:p>
    <w:p w14:paraId="7A5ACAE7" w14:textId="77777777" w:rsidR="00DD3F4C" w:rsidRDefault="00DD3F4C" w:rsidP="00DD3F4C">
      <w:pPr>
        <w:pStyle w:val="Numberedtext"/>
        <w:numPr>
          <w:ilvl w:val="1"/>
          <w:numId w:val="41"/>
        </w:numPr>
      </w:pPr>
      <w:r>
        <w:t>The background section describes the stages of assessment required in the HRA process and when Appropriate Assessments (AA) are required. It is described that ‘appropriate’ indicates that an assessment needs to be proportionate and sufficient to support the task of the competent authority in determining whether the plan or project will adversely affect the integrity of the habitats site. An AA must contain complete, precise, and definitive findings and conclusions to ensure that there is no reasonable scientific doubt as to the effects of the proposed plan or project. This is agreed.</w:t>
      </w:r>
    </w:p>
    <w:p w14:paraId="0826EC58" w14:textId="77777777" w:rsidR="00DD3F4C" w:rsidRDefault="00DD3F4C" w:rsidP="00DD3F4C">
      <w:pPr>
        <w:pStyle w:val="Numberedtext"/>
        <w:numPr>
          <w:ilvl w:val="1"/>
          <w:numId w:val="41"/>
        </w:numPr>
      </w:pPr>
      <w:r>
        <w:t>The Applicant introduces the ‘Dutch Case’ of the European Court of Justice, as has also been described in Section 1 of this review. Ultimately, mitigation needs to be sufficiently certain at the time of assessment to ensure that there will be no adverse effect on the conservation status of European designated sites which already exceed compliance limits.</w:t>
      </w:r>
    </w:p>
    <w:p w14:paraId="58459926" w14:textId="77777777" w:rsidR="00DD3F4C" w:rsidRDefault="00DD3F4C" w:rsidP="00DD3F4C">
      <w:pPr>
        <w:pStyle w:val="Numberedtext"/>
        <w:numPr>
          <w:ilvl w:val="1"/>
          <w:numId w:val="41"/>
        </w:numPr>
      </w:pPr>
      <w:r>
        <w:t>The concept of nutrient neutrality is then introduced, with explanation of the need for mitigation of increases in nutrient loading from new development, including nutrients from wastewater flows to WwTW within the habitats site catchment, and for nutrient contained in surface water runoff. In the Stour catchment, new development could adversely affect Stodmarsh, which is a Site of Special Scientific Interest (SSSI), Special Protection Area (SPA), Special Area of Conservation (SAC) and Ramsar site.</w:t>
      </w:r>
    </w:p>
    <w:p w14:paraId="011134F4" w14:textId="77777777" w:rsidR="00DD3F4C" w:rsidRDefault="00DD3F4C" w:rsidP="00DD3F4C">
      <w:pPr>
        <w:pStyle w:val="Numberedtext"/>
        <w:numPr>
          <w:ilvl w:val="1"/>
          <w:numId w:val="41"/>
        </w:numPr>
      </w:pPr>
      <w:r>
        <w:t xml:space="preserve">The scope of the study is then introduced which includes for presenting calculations to outline the potential increase in nutrients from the proposed development, and to outline a strategy to mitigate any increase in nutrients and thus make the development nutrient neutral.  </w:t>
      </w:r>
    </w:p>
    <w:p w14:paraId="0C292892" w14:textId="77777777" w:rsidR="00DD3F4C" w:rsidRDefault="00DD3F4C" w:rsidP="00DD3F4C">
      <w:pPr>
        <w:pStyle w:val="Heading3"/>
        <w:ind w:firstLine="567"/>
      </w:pPr>
      <w:bookmarkStart w:id="48" w:name="_Toc167468744"/>
      <w:bookmarkStart w:id="49" w:name="_Toc168675126"/>
      <w:bookmarkStart w:id="50" w:name="_Toc174543422"/>
      <w:r>
        <w:t>Review of Water Quality in Stodmarsh</w:t>
      </w:r>
      <w:bookmarkEnd w:id="48"/>
      <w:bookmarkEnd w:id="49"/>
      <w:bookmarkEnd w:id="50"/>
    </w:p>
    <w:p w14:paraId="220617CC" w14:textId="77777777" w:rsidR="00DD3F4C" w:rsidRDefault="00DD3F4C" w:rsidP="00DD3F4C">
      <w:pPr>
        <w:pStyle w:val="Numberedtext"/>
        <w:numPr>
          <w:ilvl w:val="1"/>
          <w:numId w:val="41"/>
        </w:numPr>
      </w:pPr>
      <w:r>
        <w:t xml:space="preserve">A list of Stodmarsh designated sites is provided along with reasons for designation and supported species. </w:t>
      </w:r>
    </w:p>
    <w:p w14:paraId="5ECBB946" w14:textId="77777777" w:rsidR="00DD3F4C" w:rsidRDefault="00DD3F4C" w:rsidP="00DD3F4C">
      <w:pPr>
        <w:pStyle w:val="Numberedtext"/>
        <w:numPr>
          <w:ilvl w:val="1"/>
          <w:numId w:val="41"/>
        </w:numPr>
      </w:pPr>
      <w:r>
        <w:t xml:space="preserve">The ‘Water Quality’ section describes the latest condition of the various designated sites. The need to focus on Total Nitrogen (TN) and Total Phosphorus (TP) has been explained. Some of the dominant sources of TN and TP into the designated sites are identified, including </w:t>
      </w:r>
      <w:proofErr w:type="spellStart"/>
      <w:r>
        <w:t>WwTWs</w:t>
      </w:r>
      <w:proofErr w:type="spellEnd"/>
      <w:r>
        <w:t xml:space="preserve"> outfalling into the Stour catchment, runoff from urban and agricultural land, flood waters from the River Great Stour (during both high flow and tidal events) and recycling of nutrients within the Stodmarsh lakes.</w:t>
      </w:r>
    </w:p>
    <w:p w14:paraId="488F918D" w14:textId="77777777" w:rsidR="00DD3F4C" w:rsidRDefault="00DD3F4C" w:rsidP="00DD3F4C">
      <w:pPr>
        <w:pStyle w:val="Numberedtext"/>
        <w:numPr>
          <w:ilvl w:val="1"/>
          <w:numId w:val="41"/>
        </w:numPr>
      </w:pPr>
      <w:r>
        <w:lastRenderedPageBreak/>
        <w:t>The need for the NNAMS in order to be compliant with the Conservation of Habitats and Species Regulations 2017 and relevant case law is explained. It is stated that the latest NE guidance has been followed to ensure that the proposed development will be nutrient neutral.</w:t>
      </w:r>
    </w:p>
    <w:p w14:paraId="46CFAB95" w14:textId="77777777" w:rsidR="00DD3F4C" w:rsidRDefault="00DD3F4C" w:rsidP="00DD3F4C">
      <w:pPr>
        <w:pStyle w:val="Numberedtext"/>
        <w:numPr>
          <w:ilvl w:val="1"/>
          <w:numId w:val="41"/>
        </w:numPr>
      </w:pPr>
      <w:r>
        <w:t>The layout of the subsequent report is explained, with Part 1 determining the nutrient budget in the absence of mitigation, and Part 2 a mitigation strategy with supporting calculations.</w:t>
      </w:r>
    </w:p>
    <w:p w14:paraId="27F65968" w14:textId="77777777" w:rsidR="00DD3F4C" w:rsidRDefault="00DD3F4C" w:rsidP="00DD3F4C">
      <w:pPr>
        <w:pStyle w:val="Numberedtext"/>
        <w:numPr>
          <w:ilvl w:val="1"/>
          <w:numId w:val="41"/>
        </w:numPr>
      </w:pPr>
      <w:r>
        <w:t xml:space="preserve">The use of a precautionary buffer for the nutrient budget calculation is confirmed, as would be expected by Natural England where a degree of uncertainty exists. The nutrient neutrality methodology outlined by Natural England is based on scientific research, evidence and modelling. However, assumptions and average values are necessarily used in several of the calculation steps, and so the precautionary approach is required. </w:t>
      </w:r>
    </w:p>
    <w:p w14:paraId="48ED0A2A" w14:textId="0835E93F" w:rsidR="00CF7F2F" w:rsidRPr="007F0644" w:rsidRDefault="00CF7F2F" w:rsidP="00CF7F2F">
      <w:pPr>
        <w:pStyle w:val="Heading3"/>
        <w:ind w:firstLine="567"/>
      </w:pPr>
      <w:bookmarkStart w:id="51" w:name="_Toc174543423"/>
      <w:r>
        <w:t xml:space="preserve">Review </w:t>
      </w:r>
      <w:r w:rsidRPr="007F0644">
        <w:t xml:space="preserve">of </w:t>
      </w:r>
      <w:r>
        <w:t>Site Description</w:t>
      </w:r>
      <w:bookmarkEnd w:id="51"/>
    </w:p>
    <w:p w14:paraId="516559D7" w14:textId="2C732043" w:rsidR="005844BB" w:rsidRPr="005844BB" w:rsidRDefault="005844BB" w:rsidP="005844BB">
      <w:pPr>
        <w:pStyle w:val="Numberedtext"/>
        <w:numPr>
          <w:ilvl w:val="1"/>
          <w:numId w:val="41"/>
        </w:numPr>
      </w:pPr>
      <w:r w:rsidRPr="005844BB">
        <w:t xml:space="preserve">The site is introduced by the </w:t>
      </w:r>
      <w:r w:rsidR="00D06C63" w:rsidRPr="005844BB">
        <w:t>Applicant,</w:t>
      </w:r>
      <w:r w:rsidRPr="005844BB">
        <w:t xml:space="preserve"> and it is located on the western edge of Sellindge</w:t>
      </w:r>
      <w:r>
        <w:t>,10 km southeast of Ashford,</w:t>
      </w:r>
      <w:r w:rsidRPr="005844BB">
        <w:t xml:space="preserve"> and west of Bulls Lane. The site is bounded by the M20 to the south and the A20 to the north.</w:t>
      </w:r>
    </w:p>
    <w:p w14:paraId="51A3A9ED" w14:textId="65C0F42B" w:rsidR="00B05529" w:rsidRDefault="00F21578" w:rsidP="004A546E">
      <w:pPr>
        <w:pStyle w:val="Numberedtext"/>
      </w:pPr>
      <w:r w:rsidRPr="004A546E">
        <w:t xml:space="preserve">A plan is provided in </w:t>
      </w:r>
      <w:r w:rsidR="004A546E" w:rsidRPr="004A546E">
        <w:t xml:space="preserve">Section 3 of the </w:t>
      </w:r>
      <w:r w:rsidR="002D4406">
        <w:t>NNAMS</w:t>
      </w:r>
      <w:r w:rsidRPr="004A546E">
        <w:t xml:space="preserve"> of the site location in relation to the Stodmarsh habitats site.</w:t>
      </w:r>
      <w:r w:rsidR="00364FEB" w:rsidRPr="004A546E">
        <w:t xml:space="preserve"> </w:t>
      </w:r>
      <w:r w:rsidR="00D06C63">
        <w:t>The Applicant sta</w:t>
      </w:r>
      <w:r w:rsidR="00EB4CB8">
        <w:t>tes that the site is within the Upper Stour Operational Catchment.</w:t>
      </w:r>
    </w:p>
    <w:p w14:paraId="67512C03" w14:textId="3B2A9340" w:rsidR="00EB4CB8" w:rsidRDefault="00EB4CB8" w:rsidP="004A546E">
      <w:pPr>
        <w:pStyle w:val="Numberedtext"/>
      </w:pPr>
      <w:r>
        <w:t xml:space="preserve">It is explained that the </w:t>
      </w:r>
      <w:r w:rsidR="00D27898">
        <w:t xml:space="preserve">proposed development is for 54 dwellings, with associated amenities, greenspace, access roads and parking. </w:t>
      </w:r>
    </w:p>
    <w:p w14:paraId="018F36CB" w14:textId="6702C5D8" w:rsidR="00325609" w:rsidRDefault="00325609" w:rsidP="00325609">
      <w:pPr>
        <w:pStyle w:val="Numberedtext"/>
      </w:pPr>
      <w:r>
        <w:t>Appendix A includes the Development Framework Plan, outlining proposed land uses across the site.</w:t>
      </w:r>
    </w:p>
    <w:p w14:paraId="6D03C930" w14:textId="77777777" w:rsidR="009502B4" w:rsidRDefault="009502B4" w:rsidP="009502B4">
      <w:pPr>
        <w:pStyle w:val="Heading3"/>
        <w:ind w:firstLine="567"/>
      </w:pPr>
      <w:bookmarkStart w:id="52" w:name="_Toc168675128"/>
      <w:bookmarkStart w:id="53" w:name="_Toc174543424"/>
      <w:bookmarkEnd w:id="39"/>
      <w:bookmarkEnd w:id="40"/>
      <w:r>
        <w:t>Review of Part 1: Calculating the Nutrient Budget</w:t>
      </w:r>
      <w:bookmarkEnd w:id="52"/>
      <w:bookmarkEnd w:id="53"/>
    </w:p>
    <w:p w14:paraId="454A215C" w14:textId="77777777" w:rsidR="009502B4" w:rsidRDefault="009502B4" w:rsidP="009502B4">
      <w:pPr>
        <w:pStyle w:val="Numberedtext"/>
      </w:pPr>
      <w:r w:rsidRPr="008E2C33">
        <w:t>The Applicant confirms that the version of the Natural England Generic Methodology published in March 2022 has been followed and provides a summary of the approach. It should be noted that a new version of the Natural England guidance and Stodmarsh calculator was published in February 2024.</w:t>
      </w:r>
    </w:p>
    <w:p w14:paraId="47EEA80E" w14:textId="5241761F" w:rsidR="009502B4" w:rsidRDefault="009502B4" w:rsidP="009502B4">
      <w:pPr>
        <w:pStyle w:val="Heading4"/>
        <w:ind w:firstLine="567"/>
      </w:pPr>
      <w:bookmarkStart w:id="54" w:name="_Toc168675129"/>
      <w:bookmarkStart w:id="55" w:name="_Toc174543425"/>
      <w:r>
        <w:t>Development Nutrient Load from Additional Wastewater</w:t>
      </w:r>
      <w:bookmarkEnd w:id="54"/>
      <w:bookmarkEnd w:id="55"/>
    </w:p>
    <w:p w14:paraId="29B1EE90" w14:textId="05E42E6E" w:rsidR="009502B4" w:rsidRPr="00E657CA" w:rsidRDefault="009502B4" w:rsidP="009502B4">
      <w:pPr>
        <w:pStyle w:val="Numberedtext"/>
      </w:pPr>
      <w:r w:rsidRPr="00E657CA">
        <w:t>The proposal could result in wastewater discharge from the site which has the potential to increase nutrient inputs within the Stodmarsh Catchment, and thus nutrient neutrality must be demonstrated. The Stodmarsh calculator includes outputs for pre-2025</w:t>
      </w:r>
      <w:r w:rsidR="002A0F1E">
        <w:t>, pre-2030</w:t>
      </w:r>
      <w:r w:rsidRPr="00E657CA">
        <w:t xml:space="preserve"> and post-20</w:t>
      </w:r>
      <w:r w:rsidR="002A0F1E">
        <w:t>30</w:t>
      </w:r>
      <w:r w:rsidRPr="00E657CA">
        <w:t xml:space="preserve"> nutrient budgets, with certain </w:t>
      </w:r>
      <w:proofErr w:type="spellStart"/>
      <w:r w:rsidRPr="00E657CA">
        <w:t>WwTW</w:t>
      </w:r>
      <w:r w:rsidR="000F5520">
        <w:t>s</w:t>
      </w:r>
      <w:proofErr w:type="spellEnd"/>
      <w:r w:rsidRPr="00E657CA">
        <w:t xml:space="preserve"> having tightened permit limits post-2025</w:t>
      </w:r>
      <w:r w:rsidR="002A0F1E">
        <w:t xml:space="preserve"> and having TAL permit limits introduced by 2030</w:t>
      </w:r>
      <w:r w:rsidRPr="00E657CA">
        <w:t xml:space="preserve">. However, the consultant (Water Environment) has used their own version of the calculator in order to incorporate mitigation. This is based on Natural England’s calculator, </w:t>
      </w:r>
      <w:r>
        <w:t>and</w:t>
      </w:r>
      <w:r w:rsidRPr="00E657CA">
        <w:t xml:space="preserve"> p</w:t>
      </w:r>
      <w:r w:rsidR="007F3042">
        <w:t>re</w:t>
      </w:r>
      <w:r w:rsidRPr="00E657CA">
        <w:t>-20</w:t>
      </w:r>
      <w:r w:rsidR="005445EA">
        <w:t>30</w:t>
      </w:r>
      <w:r w:rsidRPr="00E657CA">
        <w:t xml:space="preserve"> permit figures</w:t>
      </w:r>
      <w:r>
        <w:t xml:space="preserve"> are presented</w:t>
      </w:r>
      <w:r w:rsidRPr="00E657CA">
        <w:t>.</w:t>
      </w:r>
    </w:p>
    <w:p w14:paraId="2A19DD1C" w14:textId="6C4DD081" w:rsidR="009502B4" w:rsidRDefault="009502B4" w:rsidP="009502B4">
      <w:pPr>
        <w:pStyle w:val="Numberedtext"/>
      </w:pPr>
      <w:r w:rsidRPr="009F77CF">
        <w:t xml:space="preserve">The Applicant has assumed an </w:t>
      </w:r>
      <w:r w:rsidRPr="00C875F3">
        <w:t xml:space="preserve">occupancy rate of 2.4 for the proposed development, which is in line with the Natural England guidance. </w:t>
      </w:r>
      <w:r w:rsidRPr="004B3FAD">
        <w:t xml:space="preserve">The proposed development is for the construction of up to </w:t>
      </w:r>
      <w:r w:rsidR="00771004">
        <w:t>54</w:t>
      </w:r>
      <w:r w:rsidRPr="004B3FAD">
        <w:t xml:space="preserve"> dwellings, which gives an average total future occupancy of </w:t>
      </w:r>
      <w:r w:rsidR="00497E73">
        <w:t>129.6</w:t>
      </w:r>
      <w:r w:rsidRPr="004B3FAD">
        <w:t xml:space="preserve"> people.</w:t>
      </w:r>
    </w:p>
    <w:p w14:paraId="3D4449FF" w14:textId="77777777" w:rsidR="009502B4" w:rsidRPr="007476B6" w:rsidRDefault="009502B4" w:rsidP="009502B4">
      <w:pPr>
        <w:pStyle w:val="Numberedtext"/>
      </w:pPr>
      <w:r w:rsidRPr="00C875F3">
        <w:t xml:space="preserve">The Applicant has also assumed a wastewater generation of 120 l/p/d as per the guidance and the Stodmarsh calculator (which is 110 l/p/day as per the optional higher Buildings Regulations plus an additional 10 l/p/d). Natural England state that using the optional higher Building Regulations water usage should be secured through a planning condition. </w:t>
      </w:r>
    </w:p>
    <w:p w14:paraId="7FD798C5" w14:textId="7016891E" w:rsidR="009502B4" w:rsidRDefault="009502B4" w:rsidP="009502B4">
      <w:pPr>
        <w:pStyle w:val="Numberedtext"/>
      </w:pPr>
      <w:r>
        <w:t xml:space="preserve">The Applicant has assumed for the purposes of establishing the nutrient baseline </w:t>
      </w:r>
      <w:r w:rsidR="004F3C7D">
        <w:t xml:space="preserve">that </w:t>
      </w:r>
      <w:r w:rsidRPr="00E96773">
        <w:t xml:space="preserve">wastewater would </w:t>
      </w:r>
      <w:r>
        <w:t>ordinarily</w:t>
      </w:r>
      <w:r w:rsidRPr="00E96773">
        <w:t xml:space="preserve"> be conveyed to </w:t>
      </w:r>
      <w:proofErr w:type="spellStart"/>
      <w:r w:rsidRPr="00E96773">
        <w:t>Sellindge</w:t>
      </w:r>
      <w:proofErr w:type="spellEnd"/>
      <w:r w:rsidRPr="00E96773">
        <w:t xml:space="preserve"> WwTW which has a TP licence limit of 0.5 </w:t>
      </w:r>
      <w:proofErr w:type="spellStart"/>
      <w:r w:rsidRPr="00E96773">
        <w:t>mgP</w:t>
      </w:r>
      <w:proofErr w:type="spellEnd"/>
      <w:r w:rsidRPr="00E96773">
        <w:t xml:space="preserve">/l and no limit for TN. Therefore, in line with the </w:t>
      </w:r>
      <w:r>
        <w:t>Natural England Generic Methodology</w:t>
      </w:r>
      <w:r w:rsidRPr="00E96773">
        <w:t xml:space="preserve">, the effluent </w:t>
      </w:r>
      <w:r>
        <w:t xml:space="preserve">discharge </w:t>
      </w:r>
      <w:r w:rsidRPr="00E96773">
        <w:t xml:space="preserve">concentrations have been taken as 0.45 </w:t>
      </w:r>
      <w:proofErr w:type="spellStart"/>
      <w:r w:rsidRPr="00E96773">
        <w:t>mgP</w:t>
      </w:r>
      <w:proofErr w:type="spellEnd"/>
      <w:r w:rsidRPr="00E96773">
        <w:t xml:space="preserve">/l and 27 </w:t>
      </w:r>
      <w:proofErr w:type="spellStart"/>
      <w:r w:rsidRPr="00E96773">
        <w:t>mgN</w:t>
      </w:r>
      <w:proofErr w:type="spellEnd"/>
      <w:r w:rsidRPr="00E96773">
        <w:t>/l.</w:t>
      </w:r>
      <w:r>
        <w:t xml:space="preserve"> This has been checked and confirmed for the </w:t>
      </w:r>
      <w:proofErr w:type="spellStart"/>
      <w:r>
        <w:t>Sellindge</w:t>
      </w:r>
      <w:proofErr w:type="spellEnd"/>
      <w:r>
        <w:t xml:space="preserve"> WwTW.</w:t>
      </w:r>
    </w:p>
    <w:p w14:paraId="0D0CB54E" w14:textId="00633A53" w:rsidR="009502B4" w:rsidRPr="00F43E6E" w:rsidRDefault="009502B4" w:rsidP="009502B4">
      <w:pPr>
        <w:pStyle w:val="Numberedtext"/>
      </w:pPr>
      <w:r>
        <w:t xml:space="preserve">Based on the input figures described above the Applicant correctly determines that there would be a wastewater load (pre-2030) of </w:t>
      </w:r>
      <w:r w:rsidR="002B57C8">
        <w:t>153.37</w:t>
      </w:r>
      <w:r w:rsidRPr="00F43E6E">
        <w:t xml:space="preserve"> kgN/year and </w:t>
      </w:r>
      <w:r w:rsidR="007936B9">
        <w:t>2.56</w:t>
      </w:r>
      <w:r w:rsidRPr="00F43E6E">
        <w:t xml:space="preserve"> kgP/year </w:t>
      </w:r>
      <w:r>
        <w:t xml:space="preserve">if </w:t>
      </w:r>
      <w:proofErr w:type="spellStart"/>
      <w:r>
        <w:t>Sellindge</w:t>
      </w:r>
      <w:proofErr w:type="spellEnd"/>
      <w:r>
        <w:t xml:space="preserve"> WwTW was to be used</w:t>
      </w:r>
      <w:r w:rsidRPr="00F43E6E">
        <w:t xml:space="preserve">. </w:t>
      </w:r>
    </w:p>
    <w:p w14:paraId="6EA38C2A" w14:textId="77777777" w:rsidR="00E16127" w:rsidRPr="00211569" w:rsidRDefault="00E16127" w:rsidP="00E16127">
      <w:pPr>
        <w:pStyle w:val="Heading4"/>
        <w:ind w:firstLine="567"/>
      </w:pPr>
      <w:bookmarkStart w:id="56" w:name="_Toc168675130"/>
      <w:bookmarkStart w:id="57" w:name="_Toc174543426"/>
      <w:r w:rsidRPr="00F614A3">
        <w:lastRenderedPageBreak/>
        <w:t xml:space="preserve">Land </w:t>
      </w:r>
      <w:r>
        <w:t>U</w:t>
      </w:r>
      <w:r w:rsidRPr="00F614A3">
        <w:t>se</w:t>
      </w:r>
      <w:r>
        <w:t xml:space="preserve"> Change</w:t>
      </w:r>
      <w:bookmarkEnd w:id="56"/>
      <w:bookmarkEnd w:id="57"/>
    </w:p>
    <w:p w14:paraId="13451EC6" w14:textId="5ED0210E" w:rsidR="00E16127" w:rsidRPr="00FC3B0B" w:rsidRDefault="00E16127" w:rsidP="00E16127">
      <w:pPr>
        <w:pStyle w:val="Numberedtext"/>
      </w:pPr>
      <w:r w:rsidRPr="00ED05BF">
        <w:t xml:space="preserve">The Applicant has indicated that the proposed development is located within the Upper Stour Operational catchment, has </w:t>
      </w:r>
      <w:r w:rsidR="0005704F">
        <w:t>‘</w:t>
      </w:r>
      <w:r w:rsidRPr="00ED05BF">
        <w:t>naturally wet</w:t>
      </w:r>
      <w:r w:rsidR="0005704F">
        <w:t>’</w:t>
      </w:r>
      <w:r w:rsidRPr="00ED05BF">
        <w:t xml:space="preserve"> </w:t>
      </w:r>
      <w:r>
        <w:t xml:space="preserve">soil </w:t>
      </w:r>
      <w:r w:rsidRPr="00ED05BF">
        <w:t>drainage</w:t>
      </w:r>
      <w:r>
        <w:t xml:space="preserve"> type</w:t>
      </w:r>
      <w:r w:rsidRPr="00ED05BF">
        <w:t xml:space="preserve">, </w:t>
      </w:r>
      <w:r>
        <w:t>has</w:t>
      </w:r>
      <w:r w:rsidRPr="00ED05BF">
        <w:t xml:space="preserve"> an annual average rainfall of </w:t>
      </w:r>
      <w:r w:rsidRPr="009C24DF">
        <w:t>7</w:t>
      </w:r>
      <w:r w:rsidR="00707F1C" w:rsidRPr="009C24DF">
        <w:t>60</w:t>
      </w:r>
      <w:r w:rsidRPr="009C24DF">
        <w:t xml:space="preserve"> mm and is within the River Great Stour Nitrate Vulnerable Zone. Each of these characteristics has been checked and verified using the websites recommended by Natural England, namely Catchment Data Explorer</w:t>
      </w:r>
      <w:r w:rsidRPr="009C24DF">
        <w:rPr>
          <w:vertAlign w:val="superscript"/>
        </w:rPr>
        <w:footnoteReference w:id="2"/>
      </w:r>
      <w:r w:rsidRPr="009C24DF">
        <w:t xml:space="preserve">, </w:t>
      </w:r>
      <w:proofErr w:type="spellStart"/>
      <w:r w:rsidRPr="009C24DF">
        <w:t>Soilscapes</w:t>
      </w:r>
      <w:proofErr w:type="spellEnd"/>
      <w:r w:rsidRPr="009C24DF">
        <w:rPr>
          <w:vertAlign w:val="superscript"/>
        </w:rPr>
        <w:footnoteReference w:id="3"/>
      </w:r>
      <w:r w:rsidRPr="009C24DF">
        <w:t>, National River Flow Archive</w:t>
      </w:r>
      <w:r w:rsidRPr="009C24DF">
        <w:rPr>
          <w:vertAlign w:val="superscript"/>
        </w:rPr>
        <w:footnoteReference w:id="4"/>
      </w:r>
      <w:r w:rsidRPr="009C24DF">
        <w:t xml:space="preserve"> and UK Soil Observatory</w:t>
      </w:r>
      <w:r w:rsidRPr="009C24DF">
        <w:rPr>
          <w:vertAlign w:val="superscript"/>
        </w:rPr>
        <w:footnoteReference w:id="5"/>
      </w:r>
      <w:r w:rsidRPr="009C24DF">
        <w:t xml:space="preserve">, </w:t>
      </w:r>
      <w:r w:rsidRPr="00FC3B0B">
        <w:t>respectively.</w:t>
      </w:r>
    </w:p>
    <w:p w14:paraId="55D25360" w14:textId="69342240" w:rsidR="009C24DF" w:rsidRPr="00FC3B0B" w:rsidRDefault="00E16127" w:rsidP="00E16127">
      <w:pPr>
        <w:pStyle w:val="Numberedtext"/>
      </w:pPr>
      <w:r w:rsidRPr="00FC3B0B">
        <w:t>The Applicant has stated that the entire site (</w:t>
      </w:r>
      <w:r w:rsidR="00613D74" w:rsidRPr="00FC3B0B">
        <w:t>2.95</w:t>
      </w:r>
      <w:r w:rsidRPr="00FC3B0B">
        <w:t xml:space="preserve"> ha) is currently used for </w:t>
      </w:r>
      <w:r w:rsidR="00613D74" w:rsidRPr="00FC3B0B">
        <w:t>g</w:t>
      </w:r>
      <w:r w:rsidR="00681DCC" w:rsidRPr="00FC3B0B">
        <w:t>r</w:t>
      </w:r>
      <w:r w:rsidR="00613D74" w:rsidRPr="00FC3B0B">
        <w:t>azing animals</w:t>
      </w:r>
      <w:r w:rsidR="00681DCC" w:rsidRPr="00FC3B0B">
        <w:t>.</w:t>
      </w:r>
      <w:r w:rsidR="0094106C" w:rsidRPr="00FC3B0B">
        <w:t xml:space="preserve"> As such, it has been classified as ‘lowland’</w:t>
      </w:r>
      <w:r w:rsidRPr="00FC3B0B">
        <w:t>.</w:t>
      </w:r>
      <w:r w:rsidR="0094106C" w:rsidRPr="00FC3B0B">
        <w:t xml:space="preserve"> This is defined by Natural England as </w:t>
      </w:r>
      <w:r w:rsidR="009C24DF" w:rsidRPr="00FC3B0B">
        <w:t>‘</w:t>
      </w:r>
      <w:r w:rsidR="009C24DF" w:rsidRPr="00FC3B0B">
        <w:rPr>
          <w:i/>
          <w:iCs/>
        </w:rPr>
        <w:t>agricultural areas on which cattle, sheep and other grazing livestock are farmed. A holding is classified as lowland if 50% or more of its area is classified as a lowland grazing area</w:t>
      </w:r>
      <w:r w:rsidR="009C24DF" w:rsidRPr="00FC3B0B">
        <w:t>’.</w:t>
      </w:r>
    </w:p>
    <w:p w14:paraId="5DBA3A9D" w14:textId="3927FB3B" w:rsidR="00E16127" w:rsidRPr="00FC3B0B" w:rsidRDefault="00E16127" w:rsidP="00E16127">
      <w:pPr>
        <w:pStyle w:val="Numberedtext"/>
      </w:pPr>
      <w:r w:rsidRPr="00FC3B0B">
        <w:t xml:space="preserve">No history of land use over the last 10 years has been provided, as per Natural England’s recommendation. Basic review of aerial imagery indicates that this appears to be an appropriate classification. </w:t>
      </w:r>
      <w:r w:rsidR="00FC3B0B" w:rsidRPr="00FC3B0B">
        <w:t>However, i</w:t>
      </w:r>
      <w:r w:rsidRPr="00FC3B0B">
        <w:t>t is recommended that the Applicant includes an appendix containing appropriate evidence to confirm that this is the case</w:t>
      </w:r>
      <w:r w:rsidR="00BD0633">
        <w:t xml:space="preserve"> over the last 10 years</w:t>
      </w:r>
      <w:r w:rsidRPr="00FC3B0B">
        <w:t>.</w:t>
      </w:r>
    </w:p>
    <w:p w14:paraId="4C678B13" w14:textId="36126742" w:rsidR="00E16127" w:rsidRPr="00434B79" w:rsidRDefault="00E16127" w:rsidP="00E16127">
      <w:pPr>
        <w:pStyle w:val="Numberedtext"/>
      </w:pPr>
      <w:r w:rsidRPr="00434B79">
        <w:t xml:space="preserve">The Applicant states that there is an existing surface water nutrient load </w:t>
      </w:r>
      <w:r w:rsidR="00BD0633">
        <w:t xml:space="preserve">(on the basis of the whole site being </w:t>
      </w:r>
      <w:r w:rsidR="0075207A">
        <w:t xml:space="preserve">‘lowland’) </w:t>
      </w:r>
      <w:r w:rsidRPr="00434B79">
        <w:t xml:space="preserve">of </w:t>
      </w:r>
      <w:r w:rsidR="002F4CDA">
        <w:t>32.95</w:t>
      </w:r>
      <w:r w:rsidRPr="00434B79">
        <w:t xml:space="preserve"> kg N/year and </w:t>
      </w:r>
      <w:r w:rsidR="002F4CDA">
        <w:t>0.55</w:t>
      </w:r>
      <w:r w:rsidRPr="00434B79">
        <w:t xml:space="preserve"> kg P/year which has been confirmed as correct based on the inputs described above.</w:t>
      </w:r>
    </w:p>
    <w:p w14:paraId="3B4F4346" w14:textId="05228B6C" w:rsidR="00E16127" w:rsidRDefault="00E16127" w:rsidP="00E16127">
      <w:pPr>
        <w:pStyle w:val="Numberedtext"/>
      </w:pPr>
      <w:r w:rsidRPr="00855200">
        <w:t>After redevelopment, the site will be classed</w:t>
      </w:r>
      <w:r>
        <w:t xml:space="preserve"> as </w:t>
      </w:r>
      <w:r w:rsidR="004C6B82">
        <w:t>1.23</w:t>
      </w:r>
      <w:r>
        <w:t xml:space="preserve"> ha</w:t>
      </w:r>
      <w:r w:rsidRPr="00855200">
        <w:t xml:space="preserve"> ‘Residential Urban’</w:t>
      </w:r>
      <w:r>
        <w:t xml:space="preserve"> and </w:t>
      </w:r>
      <w:r w:rsidR="005C2F1F">
        <w:t>1.72</w:t>
      </w:r>
      <w:r>
        <w:t xml:space="preserve"> ha ‘Greenspace’</w:t>
      </w:r>
      <w:r w:rsidRPr="00855200">
        <w:t xml:space="preserve">. </w:t>
      </w:r>
      <w:r>
        <w:t>The Applicant states that they have included proposed dwellings, associated gardens, roads, pathways and verges in the residential urban category. This is appropriate and in keeping with Natural England’s definition for this land use.</w:t>
      </w:r>
    </w:p>
    <w:p w14:paraId="6AD4B96E" w14:textId="77777777" w:rsidR="00E16127" w:rsidRDefault="00E16127" w:rsidP="00E16127">
      <w:pPr>
        <w:pStyle w:val="Numberedtext"/>
      </w:pPr>
      <w:r>
        <w:t xml:space="preserve">With regard to Greenspace, </w:t>
      </w:r>
      <w:r w:rsidRPr="00637132">
        <w:t>it should be demonstrated that Greenspace areas correctly match the Natural England definition of “</w:t>
      </w:r>
      <w:r w:rsidRPr="00637132">
        <w:rPr>
          <w:i/>
          <w:iCs/>
        </w:rPr>
        <w:t xml:space="preserve">Natural and semi-natural outdoor spaces provided for recreational use where fertilisers will not be </w:t>
      </w:r>
      <w:proofErr w:type="gramStart"/>
      <w:r w:rsidRPr="00637132">
        <w:rPr>
          <w:i/>
          <w:iCs/>
        </w:rPr>
        <w:t>applied</w:t>
      </w:r>
      <w:proofErr w:type="gramEnd"/>
      <w:r w:rsidRPr="00637132">
        <w:rPr>
          <w:i/>
          <w:iCs/>
        </w:rPr>
        <w:t xml:space="preserve"> and dog waste is managed. For example, semi-natural parks. This does not include green infrastructure within the built urban environment</w:t>
      </w:r>
      <w:r w:rsidRPr="00637132">
        <w:t>”.</w:t>
      </w:r>
    </w:p>
    <w:p w14:paraId="7DDAAB77" w14:textId="4096D289" w:rsidR="00E16127" w:rsidRDefault="007424F8" w:rsidP="00466F85">
      <w:pPr>
        <w:pStyle w:val="Numberedtext"/>
      </w:pPr>
      <w:bookmarkStart w:id="58" w:name="_Hlk169103903"/>
      <w:bookmarkStart w:id="59" w:name="_Hlk168674262"/>
      <w:r>
        <w:t xml:space="preserve">It is understood that this application is currently at the outline stage. However, it would be beneficial to provide a plan demonstrating </w:t>
      </w:r>
      <w:r w:rsidR="00E16127">
        <w:t xml:space="preserve">how land use categorisation has been undertaken, as it is not clear on the basis of the Development Framework Plan provided in Appendix A. </w:t>
      </w:r>
      <w:bookmarkEnd w:id="58"/>
      <w:r w:rsidR="00E16127">
        <w:t xml:space="preserve">For example, this plan states there would be </w:t>
      </w:r>
      <w:r w:rsidR="00DF06FB">
        <w:t>1.37</w:t>
      </w:r>
      <w:r w:rsidR="00E16127">
        <w:t xml:space="preserve"> ha of residential development, which differs to the value used by the Applicant</w:t>
      </w:r>
      <w:r w:rsidR="00753FFB">
        <w:t xml:space="preserve"> (i.e. 1.23 ha)</w:t>
      </w:r>
      <w:r w:rsidR="00E16127">
        <w:t>.</w:t>
      </w:r>
      <w:r w:rsidR="004F7566">
        <w:t xml:space="preserve"> However, the </w:t>
      </w:r>
      <w:r w:rsidR="004F7566" w:rsidRPr="004F7566">
        <w:t>Development Framework Plan</w:t>
      </w:r>
      <w:r w:rsidR="004F7566">
        <w:t xml:space="preserve"> site boundary does </w:t>
      </w:r>
      <w:r w:rsidR="00530A98">
        <w:t xml:space="preserve">appear to </w:t>
      </w:r>
      <w:r w:rsidR="004F7566">
        <w:t xml:space="preserve">include </w:t>
      </w:r>
      <w:r w:rsidR="00530A98">
        <w:t xml:space="preserve">an area which has been discounted by the </w:t>
      </w:r>
      <w:r w:rsidR="003B578B">
        <w:t xml:space="preserve">Applicant (greyed out in Figure 1). This may </w:t>
      </w:r>
      <w:r w:rsidR="00F518DA">
        <w:t xml:space="preserve">partially </w:t>
      </w:r>
      <w:r w:rsidR="003B578B">
        <w:t>explain the discrepancy.</w:t>
      </w:r>
      <w:r w:rsidR="00466F85">
        <w:t xml:space="preserve"> </w:t>
      </w:r>
      <w:r w:rsidR="00E16127">
        <w:t xml:space="preserve">It is not clear how areas such as the children’s play area </w:t>
      </w:r>
      <w:r w:rsidR="00440FC2">
        <w:t>has</w:t>
      </w:r>
      <w:r w:rsidR="00E16127">
        <w:t xml:space="preserve"> been classified. It is</w:t>
      </w:r>
      <w:r w:rsidR="00466F85">
        <w:t xml:space="preserve"> therefore</w:t>
      </w:r>
      <w:r w:rsidR="00E16127">
        <w:t xml:space="preserve"> recommended that a </w:t>
      </w:r>
      <w:r>
        <w:t xml:space="preserve">land use </w:t>
      </w:r>
      <w:r w:rsidR="00E16127">
        <w:t>plan is submitted which</w:t>
      </w:r>
      <w:r>
        <w:t xml:space="preserve"> provides further clarity regarding which</w:t>
      </w:r>
      <w:r w:rsidR="00E16127">
        <w:t xml:space="preserve"> parts of the site </w:t>
      </w:r>
      <w:r>
        <w:t xml:space="preserve">are considered </w:t>
      </w:r>
      <w:r w:rsidR="00E16127">
        <w:t xml:space="preserve">residential urban and greenspace, and the Applicant should also consider whether any other Natural England land use categories such as ‘open urban’ </w:t>
      </w:r>
      <w:r>
        <w:t>might apply to</w:t>
      </w:r>
      <w:r w:rsidR="00E16127">
        <w:t xml:space="preserve"> parts of the site. </w:t>
      </w:r>
    </w:p>
    <w:bookmarkEnd w:id="59"/>
    <w:p w14:paraId="3DA7F074" w14:textId="0BD5DF18" w:rsidR="00166369" w:rsidRPr="00166369" w:rsidRDefault="00166369" w:rsidP="00166369">
      <w:pPr>
        <w:pStyle w:val="Numberedtext"/>
      </w:pPr>
      <w:r w:rsidRPr="00166369">
        <w:t xml:space="preserve">While such a plan would be beneficial, at this outline stage the LPA </w:t>
      </w:r>
      <w:r w:rsidR="001B3BD5">
        <w:t xml:space="preserve">must </w:t>
      </w:r>
      <w:r w:rsidRPr="00166369">
        <w:t xml:space="preserve">satisfy themselves that there is sufficient information to have confidence in the land use classifications used in the nutrient budget. On the basis of the available information the values used in the nutrient budget cannot not be independently checked. While the recommended plan would help resolve this, a condition that nutrient neutrality is considered further at the reserved matters stage when more detailed information is available would be appropriate. </w:t>
      </w:r>
    </w:p>
    <w:p w14:paraId="48F0F3D5" w14:textId="1FF0290F" w:rsidR="00E16127" w:rsidRDefault="00E16127" w:rsidP="00E16127">
      <w:pPr>
        <w:pStyle w:val="Numberedtext"/>
      </w:pPr>
      <w:r>
        <w:t xml:space="preserve">The Applicant determines a future surface water load based on their chosen inputs of </w:t>
      </w:r>
      <w:r w:rsidR="00084D74">
        <w:t>22.</w:t>
      </w:r>
      <w:r w:rsidR="00393252">
        <w:t>93</w:t>
      </w:r>
      <w:r>
        <w:t xml:space="preserve"> kgN/</w:t>
      </w:r>
      <w:proofErr w:type="spellStart"/>
      <w:r>
        <w:t>yr</w:t>
      </w:r>
      <w:proofErr w:type="spellEnd"/>
      <w:r>
        <w:t xml:space="preserve"> and </w:t>
      </w:r>
      <w:r w:rsidR="00393252">
        <w:t>1.94</w:t>
      </w:r>
      <w:r>
        <w:t xml:space="preserve"> kgP/yr. This has been confirmed using the Natural England Stodmarsh calculator. Nonetheless, the chosen land uses should be confirmed through further evidence as per the above comments.</w:t>
      </w:r>
    </w:p>
    <w:p w14:paraId="5EC7191B" w14:textId="77777777" w:rsidR="00E16127" w:rsidRPr="007008E2" w:rsidRDefault="00E16127" w:rsidP="00E16127">
      <w:pPr>
        <w:pStyle w:val="Heading4"/>
        <w:ind w:firstLine="567"/>
      </w:pPr>
      <w:bookmarkStart w:id="60" w:name="_Toc168675131"/>
      <w:bookmarkStart w:id="61" w:name="_Hlk168665313"/>
      <w:bookmarkStart w:id="62" w:name="_Toc174543427"/>
      <w:r>
        <w:lastRenderedPageBreak/>
        <w:t>Nutrient Budget (prior to mitigation)</w:t>
      </w:r>
      <w:bookmarkEnd w:id="60"/>
      <w:bookmarkEnd w:id="62"/>
    </w:p>
    <w:bookmarkEnd w:id="61"/>
    <w:p w14:paraId="171AFBC6" w14:textId="6BF82894" w:rsidR="00E16127" w:rsidRPr="007008E2" w:rsidRDefault="00E16127" w:rsidP="00E16127">
      <w:pPr>
        <w:pStyle w:val="Numberedtext"/>
      </w:pPr>
      <w:r w:rsidRPr="006B6F89">
        <w:t xml:space="preserve">In the absence of mitigation, the Applicant has calculated a </w:t>
      </w:r>
      <w:r>
        <w:t xml:space="preserve">(pre-2030) </w:t>
      </w:r>
      <w:r w:rsidRPr="006B6F89">
        <w:t xml:space="preserve">nutrient budget of </w:t>
      </w:r>
      <w:r w:rsidR="00F1202E">
        <w:t>172.</w:t>
      </w:r>
      <w:r w:rsidR="001634D4">
        <w:t>02</w:t>
      </w:r>
      <w:r w:rsidRPr="006B6F89">
        <w:t xml:space="preserve"> kgN/year and </w:t>
      </w:r>
      <w:r w:rsidR="001634D4">
        <w:t>4.74</w:t>
      </w:r>
      <w:r w:rsidRPr="006B6F89">
        <w:t xml:space="preserve"> kgP/year which includes a 20% precautionary buffer in line with Natural England advice</w:t>
      </w:r>
      <w:r w:rsidRPr="007008E2">
        <w:t xml:space="preserve">. </w:t>
      </w:r>
      <w:r>
        <w:t>This budget has been confirmed using the latest Natural England Stodmarsh calculator. However, further evidence regarding land use classifications is required in line with above comments.</w:t>
      </w:r>
    </w:p>
    <w:p w14:paraId="0139A20A" w14:textId="77777777" w:rsidR="00E16127" w:rsidRDefault="00E16127" w:rsidP="00E16127">
      <w:pPr>
        <w:pStyle w:val="Heading3"/>
        <w:ind w:firstLine="567"/>
      </w:pPr>
      <w:bookmarkStart w:id="63" w:name="_Toc168675132"/>
      <w:bookmarkStart w:id="64" w:name="_Hlk168673467"/>
      <w:bookmarkStart w:id="65" w:name="_Toc174543428"/>
      <w:r>
        <w:t>Review of Part 2: Mitigation Strategy</w:t>
      </w:r>
      <w:bookmarkEnd w:id="63"/>
      <w:bookmarkEnd w:id="65"/>
    </w:p>
    <w:bookmarkEnd w:id="64"/>
    <w:p w14:paraId="1B0A1B93" w14:textId="47651590" w:rsidR="00E16127" w:rsidRDefault="00E16127" w:rsidP="00E16127">
      <w:pPr>
        <w:pStyle w:val="Numberedtext"/>
      </w:pPr>
      <w:r>
        <w:t>The Applicant has proposed a mitigation strategy through adoption of two approaches: 1) the re</w:t>
      </w:r>
      <w:r w:rsidRPr="00046A59">
        <w:t xml:space="preserve">duction in </w:t>
      </w:r>
      <w:r>
        <w:t>l</w:t>
      </w:r>
      <w:r w:rsidRPr="00046A59">
        <w:t xml:space="preserve">oad through </w:t>
      </w:r>
      <w:r>
        <w:t>SuDS, 2) the r</w:t>
      </w:r>
      <w:r w:rsidRPr="005B4841">
        <w:t xml:space="preserve">eduction in </w:t>
      </w:r>
      <w:r>
        <w:t>l</w:t>
      </w:r>
      <w:r w:rsidRPr="005B4841">
        <w:t>oad through a</w:t>
      </w:r>
      <w:r>
        <w:t>n onsite</w:t>
      </w:r>
      <w:r w:rsidRPr="005B4841">
        <w:t xml:space="preserve"> Water Recycling Centre</w:t>
      </w:r>
      <w:r>
        <w:t xml:space="preserve"> (WRC)</w:t>
      </w:r>
      <w:r w:rsidR="00626B1E">
        <w:t xml:space="preserve"> and 3) obtaining credits from the neighbouring </w:t>
      </w:r>
      <w:proofErr w:type="spellStart"/>
      <w:r w:rsidR="00626B1E">
        <w:t>Potten</w:t>
      </w:r>
      <w:proofErr w:type="spellEnd"/>
      <w:r w:rsidR="00626B1E">
        <w:t xml:space="preserve"> Farm development</w:t>
      </w:r>
      <w:r>
        <w:t>.</w:t>
      </w:r>
      <w:r w:rsidR="005777EE">
        <w:t xml:space="preserve"> These are reviewed in turn below.</w:t>
      </w:r>
    </w:p>
    <w:p w14:paraId="46657693" w14:textId="77777777" w:rsidR="005777EE" w:rsidRPr="007008E2" w:rsidRDefault="005777EE" w:rsidP="005777EE">
      <w:pPr>
        <w:pStyle w:val="Heading4"/>
        <w:ind w:firstLine="567"/>
      </w:pPr>
      <w:bookmarkStart w:id="66" w:name="_Toc168675133"/>
      <w:bookmarkStart w:id="67" w:name="_Hlk168668527"/>
      <w:bookmarkStart w:id="68" w:name="_Toc174543429"/>
      <w:r>
        <w:t>SuDS Mitigation</w:t>
      </w:r>
      <w:bookmarkEnd w:id="66"/>
      <w:bookmarkEnd w:id="68"/>
    </w:p>
    <w:bookmarkEnd w:id="67"/>
    <w:p w14:paraId="3D82CD41" w14:textId="77777777" w:rsidR="005777EE" w:rsidRDefault="005777EE" w:rsidP="005777EE">
      <w:pPr>
        <w:pStyle w:val="Numberedtext"/>
      </w:pPr>
      <w:r>
        <w:t>With regards to SuDS, the Applicant firstly refers to CIRIA C808 Using SuDS to Reduce Phosphorus in Surface Water Runoff</w:t>
      </w:r>
      <w:r>
        <w:rPr>
          <w:rStyle w:val="FootnoteReference"/>
        </w:rPr>
        <w:footnoteReference w:id="6"/>
      </w:r>
      <w:r>
        <w:t xml:space="preserve"> to suggest that</w:t>
      </w:r>
      <w:r w:rsidRPr="005C5F2A">
        <w:t xml:space="preserve"> through the use of a bioretention area or a tree-pit (80% reduction of particulate phosphorus), combined with a bed/cage of adsorption media (90% reduction of dissolved phosphorus), a TP reduction of 84.5% can be achieved.</w:t>
      </w:r>
    </w:p>
    <w:p w14:paraId="5E090703" w14:textId="58515828" w:rsidR="005777EE" w:rsidRDefault="005777EE" w:rsidP="005777EE">
      <w:pPr>
        <w:pStyle w:val="Numberedtext"/>
      </w:pPr>
      <w:r>
        <w:t xml:space="preserve">The Applicant has thus applied an 85% reduction in TP to the </w:t>
      </w:r>
      <w:r w:rsidR="003073A3">
        <w:t>1.23</w:t>
      </w:r>
      <w:r>
        <w:t xml:space="preserve"> ha proposed residential urban land use area to give a reduced </w:t>
      </w:r>
      <w:r w:rsidR="002F5BC9">
        <w:t>TP</w:t>
      </w:r>
      <w:r>
        <w:t xml:space="preserve"> load from surface water runoff from the proposed </w:t>
      </w:r>
      <w:r w:rsidRPr="00BF183B">
        <w:t>development of 0.3 kgP/</w:t>
      </w:r>
      <w:proofErr w:type="spellStart"/>
      <w:r w:rsidRPr="00BF183B">
        <w:t>yr</w:t>
      </w:r>
      <w:proofErr w:type="spellEnd"/>
      <w:r w:rsidRPr="00BF183B">
        <w:t xml:space="preserve"> (reduced from </w:t>
      </w:r>
      <w:r w:rsidR="002A2922" w:rsidRPr="00BF183B">
        <w:t>1.91</w:t>
      </w:r>
      <w:r w:rsidRPr="00BF183B">
        <w:t xml:space="preserve"> kgP/</w:t>
      </w:r>
      <w:proofErr w:type="spellStart"/>
      <w:r w:rsidRPr="00BF183B">
        <w:t>yr</w:t>
      </w:r>
      <w:proofErr w:type="spellEnd"/>
      <w:r w:rsidRPr="00BF183B">
        <w:t xml:space="preserve"> pre-mitigation).</w:t>
      </w:r>
      <w:r>
        <w:t xml:space="preserve">  </w:t>
      </w:r>
    </w:p>
    <w:p w14:paraId="1B5ED41C" w14:textId="699B4494" w:rsidR="005777EE" w:rsidRDefault="005777EE" w:rsidP="005D6F6F">
      <w:pPr>
        <w:pStyle w:val="Numberedtext"/>
      </w:pPr>
      <w:r>
        <w:t xml:space="preserve">The calculation is correct, however, the </w:t>
      </w:r>
      <w:r w:rsidRPr="00B260AC">
        <w:t>Flood Risk Assessment and Outline Surface Water Drainage Strategy</w:t>
      </w:r>
      <w:r>
        <w:t xml:space="preserve"> for the proposed development on the planning portal (dated November 2023) </w:t>
      </w:r>
      <w:r w:rsidR="00831D8E">
        <w:t>is not clear as to whether</w:t>
      </w:r>
      <w:r>
        <w:t xml:space="preserve"> bioretention areas </w:t>
      </w:r>
      <w:r w:rsidR="00E0061D">
        <w:t>would be used across</w:t>
      </w:r>
      <w:r>
        <w:t xml:space="preserve"> the entire residential urban area.</w:t>
      </w:r>
      <w:r w:rsidR="00E0061D">
        <w:t xml:space="preserve"> </w:t>
      </w:r>
      <w:r>
        <w:t>As such, the Applicant should clarify that it is the case that all surface water runoff from the residential urban area will be treated by bioretention areas</w:t>
      </w:r>
      <w:r w:rsidR="00E0061D">
        <w:t xml:space="preserve"> (e.g. the permeable pavement and</w:t>
      </w:r>
      <w:r w:rsidR="00767D38">
        <w:t xml:space="preserve"> </w:t>
      </w:r>
      <w:proofErr w:type="spellStart"/>
      <w:r w:rsidR="00767D38">
        <w:t>geocellular</w:t>
      </w:r>
      <w:proofErr w:type="spellEnd"/>
      <w:r w:rsidR="00767D38">
        <w:t xml:space="preserve"> storage</w:t>
      </w:r>
      <w:r w:rsidR="00142013">
        <w:t xml:space="preserve"> with permeable membrane</w:t>
      </w:r>
      <w:r w:rsidR="005D6F6F">
        <w:t xml:space="preserve"> shown in the indicative Surface Water</w:t>
      </w:r>
      <w:r w:rsidR="00B340EB">
        <w:t xml:space="preserve"> </w:t>
      </w:r>
      <w:r w:rsidR="005D6F6F">
        <w:t>Drainage Strategy</w:t>
      </w:r>
      <w:r w:rsidR="00B340EB">
        <w:t xml:space="preserve"> plan</w:t>
      </w:r>
      <w:r w:rsidR="00B162D3">
        <w:t>)</w:t>
      </w:r>
      <w:r w:rsidR="00767D38">
        <w:t>,</w:t>
      </w:r>
      <w:r>
        <w:t xml:space="preserve"> otherwise reduce the overall area to which the mitigation is applied as appropriate. </w:t>
      </w:r>
      <w:r w:rsidR="00D9557C">
        <w:t>We also note that t</w:t>
      </w:r>
      <w:r>
        <w:t xml:space="preserve">he </w:t>
      </w:r>
      <w:r w:rsidRPr="00EC04C6">
        <w:t xml:space="preserve">Flood Risk Assessment and Outline Surface Water Drainage Strategy </w:t>
      </w:r>
      <w:r>
        <w:t>does mention that adopted roads would not be constructed using permeable paving due to ownership and future maintenance issues.</w:t>
      </w:r>
    </w:p>
    <w:p w14:paraId="4A624372" w14:textId="239EF52B" w:rsidR="007424F8" w:rsidRDefault="005777EE" w:rsidP="005777EE">
      <w:pPr>
        <w:pStyle w:val="Numberedtext"/>
      </w:pPr>
      <w:bookmarkStart w:id="69" w:name="_Hlk169103537"/>
      <w:r>
        <w:t>In addition, having reviewed CIRIA C808, it would appear that such high removal efficiency for TP would only be achievable through use of an appropriate filter media. Details of the proposed filter media have not been provided</w:t>
      </w:r>
      <w:r w:rsidR="007424F8">
        <w:t xml:space="preserve"> at this outline stage</w:t>
      </w:r>
      <w:r>
        <w:t xml:space="preserve">. CIRIA C808 states that bioretention would provide 44% treatment for particulate phosphorus for any flow that only receives sedimentation/filtration and leaves the system via an underdrain, and to assume nil dissolved phosphorus removal unless specific media are selected for phosphorus capture. </w:t>
      </w:r>
      <w:r w:rsidR="007424F8">
        <w:t xml:space="preserve">Evidence is therefore needed that the proposed TP reductions are achievable. </w:t>
      </w:r>
      <w:r w:rsidR="007424F8" w:rsidRPr="007424F8">
        <w:t xml:space="preserve">Furthermore, detail should be provided regarding over what timescales performance could be maintained, how often the media would need to be replaced and how this would be secured through planning. </w:t>
      </w:r>
      <w:r w:rsidR="00DC6344" w:rsidRPr="00DC6344">
        <w:t xml:space="preserve">Should the outline planning application proceed with the proposed TP reduction </w:t>
      </w:r>
      <w:proofErr w:type="gramStart"/>
      <w:r w:rsidR="00DC6344" w:rsidRPr="00DC6344">
        <w:t>figure</w:t>
      </w:r>
      <w:proofErr w:type="gramEnd"/>
      <w:r w:rsidR="00DC6344" w:rsidRPr="00DC6344">
        <w:t xml:space="preserve"> and it subsequently be determined that this cannot be achieved, then alternative mitigation would need to be provided and this should be subject to a planning condition.</w:t>
      </w:r>
    </w:p>
    <w:bookmarkEnd w:id="69"/>
    <w:p w14:paraId="73F256FF" w14:textId="39FE32B1" w:rsidR="003B325E" w:rsidRDefault="005777EE" w:rsidP="005777EE">
      <w:pPr>
        <w:pStyle w:val="Numberedtext"/>
      </w:pPr>
      <w:r w:rsidRPr="003460C0">
        <w:t>With regard to TN, the Applicant states that 30% TN reduction is assumed across the residential area based on the CIRIA C815 Using SuDS to Reduce Nitrogen in Surface Water Runoff guidance</w:t>
      </w:r>
      <w:r w:rsidRPr="003460C0">
        <w:rPr>
          <w:rStyle w:val="FootnoteReference"/>
        </w:rPr>
        <w:footnoteReference w:id="7"/>
      </w:r>
      <w:r w:rsidRPr="003460C0">
        <w:t>. This guidance gives two examples of treatment trains where 30% TN removal can be achieved, option 1 being ponds followed by bioremediation devices, and option 2 being lined infiltration devices followed</w:t>
      </w:r>
      <w:r>
        <w:t xml:space="preserve"> by a pond. The </w:t>
      </w:r>
      <w:r w:rsidRPr="00651BD6">
        <w:t>Flood Risk Assessment and Outline Surface Water Drainage Strategy</w:t>
      </w:r>
      <w:r>
        <w:t xml:space="preserve"> does </w:t>
      </w:r>
      <w:r w:rsidR="003B325E">
        <w:t>indicate</w:t>
      </w:r>
      <w:r w:rsidR="003B325E" w:rsidRPr="003B325E">
        <w:t xml:space="preserve"> the use of infiltration devices including permeable paving and the use of </w:t>
      </w:r>
      <w:r w:rsidR="0079347E">
        <w:t>an</w:t>
      </w:r>
      <w:r w:rsidR="003B325E" w:rsidRPr="003B325E">
        <w:t xml:space="preserve"> attenuation basin, and so this would broadly align with option 2</w:t>
      </w:r>
      <w:r w:rsidR="001A587C">
        <w:t>.</w:t>
      </w:r>
      <w:r w:rsidR="001A587C" w:rsidRPr="001A587C">
        <w:t xml:space="preserve"> The use of the 30% TN removal efficiency rate would therefore appear reasonable</w:t>
      </w:r>
      <w:r w:rsidR="001A587C">
        <w:t xml:space="preserve"> for parts of the site, </w:t>
      </w:r>
      <w:r w:rsidR="0079347E">
        <w:t>albeit it is not clear that this would apply across the entire urban residential area.</w:t>
      </w:r>
      <w:r w:rsidR="001A587C">
        <w:t xml:space="preserve"> This should be clarified by </w:t>
      </w:r>
      <w:r w:rsidR="001A587C">
        <w:lastRenderedPageBreak/>
        <w:t>the Applicant.</w:t>
      </w:r>
      <w:r w:rsidR="0079347E">
        <w:t xml:space="preserve"> </w:t>
      </w:r>
      <w:r w:rsidR="002578A9">
        <w:t>A</w:t>
      </w:r>
      <w:r w:rsidR="002578A9" w:rsidRPr="002578A9">
        <w:t xml:space="preserve"> pre-commencement planning condition might be appropriate to ensure that a detailed SuDS Strategy is submitted at the reserved matters stage, which should include further detail regarding how the nutrient reductions used within the NNAMS would be achieved and maintained in perpetuity.</w:t>
      </w:r>
      <w:r w:rsidR="002578A9">
        <w:t xml:space="preserve"> </w:t>
      </w:r>
      <w:r w:rsidR="003460C0">
        <w:t>T</w:t>
      </w:r>
      <w:r w:rsidR="003B325E" w:rsidRPr="003B325E">
        <w:t xml:space="preserve">he Applicant should </w:t>
      </w:r>
      <w:r w:rsidR="003460C0">
        <w:t xml:space="preserve">also </w:t>
      </w:r>
      <w:r w:rsidR="003B325E" w:rsidRPr="003B325E">
        <w:t xml:space="preserve">note that CIRIA C815 states that infiltration devices would ordinarily have to be lined to protect underlying groundwater from nitrogen pollution. If there </w:t>
      </w:r>
      <w:r w:rsidR="004472BF">
        <w:t>wa</w:t>
      </w:r>
      <w:r w:rsidR="003B325E" w:rsidRPr="003B325E">
        <w:t xml:space="preserve">s a risk of infiltration to ground at this site, then the Applicant </w:t>
      </w:r>
      <w:r w:rsidR="004472BF">
        <w:t>would need to</w:t>
      </w:r>
      <w:r w:rsidR="003B325E" w:rsidRPr="003B325E">
        <w:t xml:space="preserve"> commit to a suitable liner to prevent infiltration as per CIRIA C815.</w:t>
      </w:r>
      <w:r w:rsidR="002578A9" w:rsidRPr="002578A9">
        <w:t xml:space="preserve"> </w:t>
      </w:r>
    </w:p>
    <w:p w14:paraId="2541350C" w14:textId="3AF3D9C7" w:rsidR="004472BF" w:rsidRDefault="00D92EE9" w:rsidP="002635EC">
      <w:pPr>
        <w:pStyle w:val="Numberedtext"/>
      </w:pPr>
      <w:r>
        <w:t>T</w:t>
      </w:r>
      <w:r w:rsidR="0013545A">
        <w:t xml:space="preserve">he Applicant </w:t>
      </w:r>
      <w:r w:rsidR="002F4C15">
        <w:t>mentions</w:t>
      </w:r>
      <w:r w:rsidR="0013545A">
        <w:t xml:space="preserve"> that in a previous </w:t>
      </w:r>
      <w:r w:rsidR="00895827">
        <w:t xml:space="preserve">technical note </w:t>
      </w:r>
      <w:r w:rsidR="0013545A">
        <w:t xml:space="preserve">they argued that </w:t>
      </w:r>
      <w:r w:rsidR="002635EC">
        <w:t xml:space="preserve">that water infiltrated to the ground would be hydrogeologically disconnected from the Habitats Sites and that this was agreed by Natural England. </w:t>
      </w:r>
      <w:r w:rsidR="00A029C1">
        <w:t>Th</w:t>
      </w:r>
      <w:r w:rsidR="001F336A">
        <w:t xml:space="preserve">e technical note </w:t>
      </w:r>
      <w:r w:rsidR="00C80EBD">
        <w:t>referenced in relation to this statement</w:t>
      </w:r>
      <w:r w:rsidR="00A029C1">
        <w:t xml:space="preserve"> </w:t>
      </w:r>
      <w:r w:rsidR="002250C4">
        <w:t xml:space="preserve">is dated as </w:t>
      </w:r>
      <w:r w:rsidR="00C80EBD">
        <w:t>March 2022</w:t>
      </w:r>
      <w:r w:rsidR="002250C4">
        <w:t xml:space="preserve">, but is not included on the planning portal. The </w:t>
      </w:r>
      <w:r w:rsidR="00AD327A">
        <w:t xml:space="preserve">earliest </w:t>
      </w:r>
      <w:r w:rsidR="002250C4">
        <w:t xml:space="preserve">Natural England comments </w:t>
      </w:r>
      <w:r w:rsidR="00AD327A">
        <w:t xml:space="preserve">on the planning portal are </w:t>
      </w:r>
      <w:r w:rsidR="002250C4">
        <w:t>dated to November 2023</w:t>
      </w:r>
      <w:r w:rsidR="00EC1607">
        <w:t xml:space="preserve"> </w:t>
      </w:r>
      <w:r w:rsidR="002250C4">
        <w:t xml:space="preserve">but these do not address </w:t>
      </w:r>
      <w:r w:rsidR="00EC1607">
        <w:t xml:space="preserve">this point made by the Applicant. </w:t>
      </w:r>
      <w:r w:rsidR="000755BA">
        <w:t xml:space="preserve">Further evidence would be required to demonstrate that this </w:t>
      </w:r>
      <w:r w:rsidR="001A13DE">
        <w:t>hydrogeologic</w:t>
      </w:r>
      <w:r w:rsidR="000755BA">
        <w:t xml:space="preserve"> </w:t>
      </w:r>
      <w:r w:rsidR="001A13DE">
        <w:t>disconnection from Stodmarsh had been identified and accepted by Natural England. I</w:t>
      </w:r>
      <w:r w:rsidR="002F4C15">
        <w:t xml:space="preserve">n any case, this does not affect the mitigation calculations </w:t>
      </w:r>
      <w:r w:rsidR="00AD327A">
        <w:t xml:space="preserve">as </w:t>
      </w:r>
      <w:r w:rsidR="002F4C15">
        <w:t>presented in this version of the NNAMS.</w:t>
      </w:r>
    </w:p>
    <w:p w14:paraId="70AF68E8" w14:textId="074468D0" w:rsidR="005777EE" w:rsidRPr="00922B3A" w:rsidRDefault="005777EE" w:rsidP="005777EE">
      <w:pPr>
        <w:pStyle w:val="Numberedtext"/>
      </w:pPr>
      <w:r w:rsidRPr="00922B3A">
        <w:t xml:space="preserve">The Applicant has applied </w:t>
      </w:r>
      <w:r>
        <w:t>the 30</w:t>
      </w:r>
      <w:r w:rsidRPr="00922B3A">
        <w:t>% reduction in T</w:t>
      </w:r>
      <w:r>
        <w:t>N</w:t>
      </w:r>
      <w:r w:rsidRPr="00922B3A">
        <w:t xml:space="preserve"> to the </w:t>
      </w:r>
      <w:r w:rsidR="003460C0">
        <w:t>1.23</w:t>
      </w:r>
      <w:r w:rsidRPr="00922B3A">
        <w:t xml:space="preserve"> ha proposed residential urban land use area to give a reduced overall </w:t>
      </w:r>
      <w:r>
        <w:t>TN</w:t>
      </w:r>
      <w:r w:rsidRPr="00922B3A">
        <w:t xml:space="preserve"> load from surface water runoff from the proposed development of </w:t>
      </w:r>
      <w:r w:rsidR="006E3E58">
        <w:t>17.60</w:t>
      </w:r>
      <w:r w:rsidRPr="00922B3A">
        <w:t xml:space="preserve"> kg</w:t>
      </w:r>
      <w:r>
        <w:t>N</w:t>
      </w:r>
      <w:r w:rsidRPr="00922B3A">
        <w:t>/</w:t>
      </w:r>
      <w:proofErr w:type="spellStart"/>
      <w:r w:rsidRPr="00922B3A">
        <w:t>yr</w:t>
      </w:r>
      <w:proofErr w:type="spellEnd"/>
      <w:r w:rsidRPr="00922B3A">
        <w:t xml:space="preserve"> (reduced from </w:t>
      </w:r>
      <w:r w:rsidR="006E3E58">
        <w:t>22.93</w:t>
      </w:r>
      <w:r w:rsidRPr="00922B3A">
        <w:t xml:space="preserve"> kg</w:t>
      </w:r>
      <w:r>
        <w:t>N</w:t>
      </w:r>
      <w:r w:rsidRPr="00922B3A">
        <w:t>/</w:t>
      </w:r>
      <w:proofErr w:type="spellStart"/>
      <w:r w:rsidRPr="00922B3A">
        <w:t>yr</w:t>
      </w:r>
      <w:proofErr w:type="spellEnd"/>
      <w:r w:rsidRPr="00922B3A">
        <w:t xml:space="preserve"> pre-mitigation). </w:t>
      </w:r>
      <w:r>
        <w:t>The calculation is correct, but the strategy requires further clarification in line with the above comments.</w:t>
      </w:r>
    </w:p>
    <w:p w14:paraId="14587230" w14:textId="77777777" w:rsidR="005777EE" w:rsidRPr="00622299" w:rsidRDefault="005777EE" w:rsidP="005777EE">
      <w:pPr>
        <w:pStyle w:val="Numberedtext"/>
      </w:pPr>
      <w:r>
        <w:t>The Applicant states that the SuDS elements of the strategy will be maintained according to the appropriate maintenance schedule in CIRIA C753 The SuDS Manual.</w:t>
      </w:r>
      <w:r w:rsidRPr="00622299">
        <w:t xml:space="preserve"> </w:t>
      </w:r>
      <w:r>
        <w:t>I</w:t>
      </w:r>
      <w:r w:rsidRPr="00622299">
        <w:t>t is recommended that a SuDS Maintenance and Management Plan is subject to a planning condition</w:t>
      </w:r>
      <w:r>
        <w:t xml:space="preserve"> that details how performance of the SuDS will be assured and funded for the lifetime of the proposed development. </w:t>
      </w:r>
    </w:p>
    <w:p w14:paraId="3847E6E7" w14:textId="2B50F155" w:rsidR="00CD6E23" w:rsidRPr="00CD6E23" w:rsidRDefault="005777EE" w:rsidP="00CD6E23">
      <w:pPr>
        <w:pStyle w:val="Numberedtext"/>
      </w:pPr>
      <w:bookmarkStart w:id="70" w:name="_Hlk169104632"/>
      <w:r>
        <w:t>Overall, the use of SuDS as applied in the NNAMS is not su</w:t>
      </w:r>
      <w:r w:rsidR="00CD6E23">
        <w:t>fficiently</w:t>
      </w:r>
      <w:r>
        <w:t xml:space="preserve"> </w:t>
      </w:r>
      <w:r w:rsidR="00CD6E23">
        <w:t>certain, as it is unclear as to the</w:t>
      </w:r>
      <w:r>
        <w:t xml:space="preserve"> type of SuDS being adopted</w:t>
      </w:r>
      <w:r w:rsidR="00D81FA1">
        <w:t xml:space="preserve"> across the whole site</w:t>
      </w:r>
      <w:r>
        <w:t xml:space="preserve">, and </w:t>
      </w:r>
      <w:r w:rsidR="00D81FA1">
        <w:t>whether nutrient reductions have been correctly worked out for all parts of the site</w:t>
      </w:r>
      <w:r>
        <w:t>.</w:t>
      </w:r>
      <w:r w:rsidR="00CD6E23">
        <w:t xml:space="preserve"> It is understood that further detail would be provided beyond the outline planning stage. A condition is therefore recommended to ensure that the Applicant demonstrates that the proposed nutrient reduction values can be achieved once there is a detailed </w:t>
      </w:r>
      <w:r w:rsidR="00FE36FA">
        <w:t>SuDS S</w:t>
      </w:r>
      <w:r w:rsidR="00CD6E23">
        <w:t xml:space="preserve">trategy, and if </w:t>
      </w:r>
      <w:proofErr w:type="gramStart"/>
      <w:r w:rsidR="00CD6E23">
        <w:t>not</w:t>
      </w:r>
      <w:proofErr w:type="gramEnd"/>
      <w:r w:rsidR="00CD6E23" w:rsidRPr="00CD6E23">
        <w:t xml:space="preserve"> then alternate mitigation would need to be provided </w:t>
      </w:r>
      <w:r w:rsidR="00CD6E23">
        <w:t>and the NNAMS revised</w:t>
      </w:r>
      <w:r w:rsidR="00CD6E23" w:rsidRPr="00CD6E23">
        <w:t>.</w:t>
      </w:r>
    </w:p>
    <w:p w14:paraId="5CD6E188" w14:textId="77777777" w:rsidR="00B933B0" w:rsidRPr="007008E2" w:rsidRDefault="00B933B0" w:rsidP="00B933B0">
      <w:pPr>
        <w:pStyle w:val="Heading4"/>
        <w:ind w:firstLine="567"/>
      </w:pPr>
      <w:bookmarkStart w:id="71" w:name="_Toc168675134"/>
      <w:bookmarkStart w:id="72" w:name="_Toc174543430"/>
      <w:bookmarkEnd w:id="70"/>
      <w:r>
        <w:t>Water Recycling Centre</w:t>
      </w:r>
      <w:bookmarkEnd w:id="71"/>
      <w:bookmarkEnd w:id="72"/>
    </w:p>
    <w:p w14:paraId="3B9E44CD" w14:textId="4C912DAE" w:rsidR="00734B32" w:rsidRDefault="00B933B0" w:rsidP="00B933B0">
      <w:pPr>
        <w:pStyle w:val="Numberedtext"/>
      </w:pPr>
      <w:r>
        <w:t>The second strand of the mitigation strategy is the proposed use of a</w:t>
      </w:r>
      <w:r w:rsidR="0064140C">
        <w:t>n off-site</w:t>
      </w:r>
      <w:r>
        <w:t xml:space="preserve"> WRC that will be designed and operated by Severn Trent Connect (STC), who are an Ofwat-licenced water company. </w:t>
      </w:r>
      <w:r w:rsidR="00734B32">
        <w:t xml:space="preserve">This WRC would be located on the neighbouring </w:t>
      </w:r>
      <w:proofErr w:type="spellStart"/>
      <w:r w:rsidR="00734B32">
        <w:t>Potten</w:t>
      </w:r>
      <w:proofErr w:type="spellEnd"/>
      <w:r w:rsidR="00734B32">
        <w:t xml:space="preserve"> Farm development (planning application 23</w:t>
      </w:r>
      <w:r w:rsidR="00F84064">
        <w:t>/1935/FH</w:t>
      </w:r>
      <w:r w:rsidR="006E58BA">
        <w:t>), and which has been designed to be of sufficient size to treat the Grove Park development wastewater</w:t>
      </w:r>
      <w:r w:rsidR="00F84064">
        <w:t>. This adjacent site is also being developed by Gladman Developments Ltd and has also been subject to a nutrient neutrality assessment</w:t>
      </w:r>
      <w:r w:rsidR="005A28C2">
        <w:t>, written by Water Environment on behalf of the Applicant</w:t>
      </w:r>
      <w:r w:rsidR="003963A1">
        <w:t xml:space="preserve"> (included in Appendix C)</w:t>
      </w:r>
      <w:r w:rsidR="005A28C2">
        <w:t xml:space="preserve">. </w:t>
      </w:r>
    </w:p>
    <w:p w14:paraId="3A9714CB" w14:textId="18D4E469" w:rsidR="00B933B0" w:rsidRDefault="00B933B0" w:rsidP="00B933B0">
      <w:pPr>
        <w:pStyle w:val="Numberedtext"/>
      </w:pPr>
      <w:r>
        <w:t xml:space="preserve">A </w:t>
      </w:r>
      <w:r w:rsidR="00F06629">
        <w:t>permit</w:t>
      </w:r>
      <w:r>
        <w:t xml:space="preserve"> is to be sought from the Environment Agency to discharge at a limit of 7.5 </w:t>
      </w:r>
      <w:proofErr w:type="spellStart"/>
      <w:r>
        <w:t>mgN</w:t>
      </w:r>
      <w:proofErr w:type="spellEnd"/>
      <w:r>
        <w:t xml:space="preserve">/l and 0.25 </w:t>
      </w:r>
      <w:proofErr w:type="spellStart"/>
      <w:r>
        <w:t>mgP</w:t>
      </w:r>
      <w:proofErr w:type="spellEnd"/>
      <w:r>
        <w:t xml:space="preserve">/l </w:t>
      </w:r>
      <w:r w:rsidR="005A28C2">
        <w:t xml:space="preserve">from the proposed WRC </w:t>
      </w:r>
      <w:r>
        <w:t>to the East River Stour. A letter of support has been provided by STC to confirm the proposed arrangement</w:t>
      </w:r>
      <w:r w:rsidR="00A47AA5">
        <w:t xml:space="preserve"> (included in Appendix </w:t>
      </w:r>
      <w:r w:rsidR="006C4CCD">
        <w:t>C)</w:t>
      </w:r>
      <w:r>
        <w:t xml:space="preserve">. </w:t>
      </w:r>
    </w:p>
    <w:p w14:paraId="51058949" w14:textId="6586763B" w:rsidR="00B933B0" w:rsidRDefault="00B933B0" w:rsidP="00B933B0">
      <w:pPr>
        <w:pStyle w:val="Numberedtext"/>
      </w:pPr>
      <w:r>
        <w:t xml:space="preserve">The Applicant has correctly determined that using these discharge limits (at 90% of the value as per Natural England guidance) that the wastewater element of the Proposed Development would reduce from </w:t>
      </w:r>
      <w:r w:rsidR="00CE7681">
        <w:t>153.37</w:t>
      </w:r>
      <w:r>
        <w:t xml:space="preserve"> kgN/year and </w:t>
      </w:r>
      <w:r w:rsidR="00CE7681">
        <w:t>2.56</w:t>
      </w:r>
      <w:r>
        <w:t xml:space="preserve"> kgN/year to </w:t>
      </w:r>
      <w:r w:rsidR="00CE7681">
        <w:t>38.34</w:t>
      </w:r>
      <w:r>
        <w:t xml:space="preserve"> kgN/year and </w:t>
      </w:r>
      <w:r w:rsidR="00CE7681">
        <w:t>1.28</w:t>
      </w:r>
      <w:r>
        <w:t xml:space="preserve"> kgP/yr. This calculation has been checked and verified.</w:t>
      </w:r>
    </w:p>
    <w:p w14:paraId="5C7091AE" w14:textId="77777777" w:rsidR="00B933B0" w:rsidRDefault="00B933B0" w:rsidP="00B933B0">
      <w:pPr>
        <w:pStyle w:val="Numberedtext"/>
      </w:pPr>
      <w:r>
        <w:t>The Applicant states that after an assessment of all relevant site constraints and consideration of the scale of the development, STC will confirm that a WwTW can be delivered and adopted on this site.</w:t>
      </w:r>
    </w:p>
    <w:p w14:paraId="6591AA15" w14:textId="77777777" w:rsidR="00B933B0" w:rsidRDefault="00B933B0" w:rsidP="00B933B0">
      <w:pPr>
        <w:pStyle w:val="Numberedtext"/>
      </w:pPr>
      <w:r>
        <w:t>The</w:t>
      </w:r>
      <w:r w:rsidRPr="00C47569">
        <w:t xml:space="preserve"> onsite </w:t>
      </w:r>
      <w:r>
        <w:t>WRC would be</w:t>
      </w:r>
      <w:r w:rsidRPr="00C47569">
        <w:t xml:space="preserve"> adopted, maintained, and operated in the long-term by STC in their capacity as </w:t>
      </w:r>
      <w:r>
        <w:t>a local</w:t>
      </w:r>
      <w:r w:rsidRPr="00C47569">
        <w:t xml:space="preserve"> statutory wastewater undertaker.</w:t>
      </w:r>
      <w:r w:rsidRPr="00AA59CE">
        <w:t xml:space="preserve"> </w:t>
      </w:r>
      <w:r>
        <w:t xml:space="preserve">STC would operate the WRC to comply with an Environment Agency site-specific permit (applied for by STC). </w:t>
      </w:r>
    </w:p>
    <w:p w14:paraId="2036DAB9" w14:textId="0A9EF8CD" w:rsidR="00B933B0" w:rsidRDefault="00B933B0" w:rsidP="00B933B0">
      <w:pPr>
        <w:pStyle w:val="Numberedtext"/>
      </w:pPr>
      <w:r>
        <w:lastRenderedPageBreak/>
        <w:t>A detailed design of the WRC is to be completed by the Applicant and it has been proposed that the STC system will be based on an advanced form of activated sludge treatment which does</w:t>
      </w:r>
      <w:r w:rsidR="00F06629">
        <w:t xml:space="preserve"> no</w:t>
      </w:r>
      <w:r>
        <w:t xml:space="preserve">t require chemical dosing for effective treatment. </w:t>
      </w:r>
    </w:p>
    <w:p w14:paraId="73719EAE" w14:textId="564395B7" w:rsidR="00B933B0" w:rsidRDefault="00B933B0" w:rsidP="00B933B0">
      <w:pPr>
        <w:pStyle w:val="Numberedtext"/>
      </w:pPr>
      <w:r>
        <w:t xml:space="preserve">Appendix </w:t>
      </w:r>
      <w:r w:rsidR="00F77CB6">
        <w:t>C</w:t>
      </w:r>
      <w:r>
        <w:t xml:space="preserve"> includes STC’s letter of support, as well as a design statement for the WRC. Example noise and odour assessments are also included.</w:t>
      </w:r>
    </w:p>
    <w:p w14:paraId="3337D846" w14:textId="4705DB8C" w:rsidR="00F77CB6" w:rsidRPr="009264DB" w:rsidRDefault="009264DB" w:rsidP="009264DB">
      <w:pPr>
        <w:pStyle w:val="Numberedtext"/>
        <w:numPr>
          <w:ilvl w:val="0"/>
          <w:numId w:val="0"/>
        </w:numPr>
        <w:ind w:left="567"/>
        <w:rPr>
          <w:color w:val="008768" w:themeColor="background1"/>
        </w:rPr>
      </w:pPr>
      <w:r w:rsidRPr="009264DB">
        <w:rPr>
          <w:color w:val="008768" w:themeColor="background1"/>
        </w:rPr>
        <w:t>Acquisition of Credits</w:t>
      </w:r>
    </w:p>
    <w:p w14:paraId="075936BE" w14:textId="409E035C" w:rsidR="009264DB" w:rsidRDefault="009264DB" w:rsidP="001B3FB3">
      <w:pPr>
        <w:pStyle w:val="Numberedtext"/>
      </w:pPr>
      <w:r>
        <w:t xml:space="preserve">The nutrient budget for the Proposed Development </w:t>
      </w:r>
      <w:r w:rsidR="00E51729">
        <w:t xml:space="preserve">having accounted for the use of the WRC and </w:t>
      </w:r>
      <w:r w:rsidR="00DE42F5">
        <w:t xml:space="preserve">proposed </w:t>
      </w:r>
      <w:r w:rsidR="00E51729">
        <w:t xml:space="preserve">SuDS </w:t>
      </w:r>
      <w:r w:rsidR="00D34487">
        <w:t>has been</w:t>
      </w:r>
      <w:r w:rsidR="00DE42F5">
        <w:t xml:space="preserve"> stated</w:t>
      </w:r>
      <w:r w:rsidR="00D34487">
        <w:t xml:space="preserve"> by the Applicant </w:t>
      </w:r>
      <w:r w:rsidR="00DE42F5">
        <w:t>to be</w:t>
      </w:r>
      <w:r w:rsidR="00D34487">
        <w:t xml:space="preserve"> 33.63 kgN/</w:t>
      </w:r>
      <w:proofErr w:type="spellStart"/>
      <w:r w:rsidR="00D34487">
        <w:t>yr</w:t>
      </w:r>
      <w:proofErr w:type="spellEnd"/>
      <w:r w:rsidR="00D34487">
        <w:t xml:space="preserve"> and 0.6 </w:t>
      </w:r>
      <w:proofErr w:type="spellStart"/>
      <w:r w:rsidR="00D34487">
        <w:t>kgTP</w:t>
      </w:r>
      <w:proofErr w:type="spellEnd"/>
      <w:r w:rsidR="00D34487">
        <w:t>/yr.</w:t>
      </w:r>
      <w:r w:rsidR="00DE42F5">
        <w:t xml:space="preserve"> This should be checked as the calculations</w:t>
      </w:r>
      <w:r w:rsidR="001126D5">
        <w:t xml:space="preserve"> undertaken by the Applicant</w:t>
      </w:r>
      <w:r w:rsidR="00DE42F5">
        <w:t xml:space="preserve"> in Appendix B suggest that these figures should be </w:t>
      </w:r>
      <w:r w:rsidR="00696633">
        <w:t>27.59 kgN/</w:t>
      </w:r>
      <w:proofErr w:type="spellStart"/>
      <w:r w:rsidR="00696633">
        <w:t>yr</w:t>
      </w:r>
      <w:proofErr w:type="spellEnd"/>
      <w:r w:rsidR="00696633">
        <w:t xml:space="preserve"> and 1.27 kgP/yr. We have also confirmed these latter values using the </w:t>
      </w:r>
      <w:r w:rsidR="001B3FB3">
        <w:t>Natural England Stodmarsh calculator. Nonetheless, the budget may need updating in</w:t>
      </w:r>
      <w:r w:rsidR="003A4B9B">
        <w:t xml:space="preserve"> light of any changes made in response to above comments. </w:t>
      </w:r>
      <w:r w:rsidR="008F08A2">
        <w:t xml:space="preserve"> </w:t>
      </w:r>
    </w:p>
    <w:p w14:paraId="45723305" w14:textId="2C21A61B" w:rsidR="001B3FB3" w:rsidRDefault="00733993" w:rsidP="0000501B">
      <w:pPr>
        <w:pStyle w:val="Numberedtext"/>
      </w:pPr>
      <w:r>
        <w:t>To offset this remaining nutrient surplus, the Applicant intends to obtain credits from</w:t>
      </w:r>
      <w:r w:rsidR="00352AD5">
        <w:t xml:space="preserve"> </w:t>
      </w:r>
      <w:r w:rsidR="001126D5">
        <w:t>those</w:t>
      </w:r>
      <w:r w:rsidR="00352AD5">
        <w:t xml:space="preserve"> </w:t>
      </w:r>
      <w:r w:rsidR="004E3E69">
        <w:t xml:space="preserve">generated at the </w:t>
      </w:r>
      <w:proofErr w:type="spellStart"/>
      <w:r w:rsidR="004E3E69">
        <w:t>Potten</w:t>
      </w:r>
      <w:proofErr w:type="spellEnd"/>
      <w:r w:rsidR="004E3E69">
        <w:t xml:space="preserve"> Farm development.</w:t>
      </w:r>
      <w:r w:rsidR="00F40635">
        <w:t xml:space="preserve"> At this site it was concluded that there </w:t>
      </w:r>
      <w:r w:rsidR="003B1681" w:rsidRPr="003B1681">
        <w:t>would be a nutrient deficit of -47.36 kgN/year and -1.46 kgP/year</w:t>
      </w:r>
      <w:r w:rsidR="00352AD5">
        <w:t xml:space="preserve"> which </w:t>
      </w:r>
      <w:r w:rsidR="004D5426">
        <w:t>w</w:t>
      </w:r>
      <w:r w:rsidR="00352AD5">
        <w:t>ould be available as credits</w:t>
      </w:r>
      <w:r w:rsidR="003B1681">
        <w:t xml:space="preserve">. </w:t>
      </w:r>
      <w:r w:rsidR="00D0135B">
        <w:t xml:space="preserve">This is sufficient to offset the remaining nutrient budget of </w:t>
      </w:r>
      <w:r w:rsidR="0000501B" w:rsidRPr="0000501B">
        <w:t>27.59 kgN/</w:t>
      </w:r>
      <w:proofErr w:type="spellStart"/>
      <w:r w:rsidR="0000501B" w:rsidRPr="0000501B">
        <w:t>yr</w:t>
      </w:r>
      <w:proofErr w:type="spellEnd"/>
      <w:r w:rsidR="0000501B" w:rsidRPr="0000501B">
        <w:t xml:space="preserve"> and 1.27 kgP/yr</w:t>
      </w:r>
      <w:r w:rsidR="0000501B">
        <w:t xml:space="preserve">. </w:t>
      </w:r>
      <w:r w:rsidR="008A141D">
        <w:t xml:space="preserve">However, these figures are subject to change following clarifications suggested on the </w:t>
      </w:r>
      <w:proofErr w:type="spellStart"/>
      <w:r w:rsidR="008A141D">
        <w:t>Potten</w:t>
      </w:r>
      <w:proofErr w:type="spellEnd"/>
      <w:r w:rsidR="008A141D">
        <w:t xml:space="preserve"> Farm development</w:t>
      </w:r>
      <w:r w:rsidR="00D54027">
        <w:t xml:space="preserve"> and herein</w:t>
      </w:r>
      <w:r w:rsidR="008A141D">
        <w:t>.</w:t>
      </w:r>
    </w:p>
    <w:p w14:paraId="401A3851" w14:textId="3FCE87FF" w:rsidR="007424F8" w:rsidRDefault="0000501B" w:rsidP="0000501B">
      <w:pPr>
        <w:pStyle w:val="Numberedtext"/>
      </w:pPr>
      <w:r>
        <w:t xml:space="preserve">No details are provided regarding how </w:t>
      </w:r>
      <w:r w:rsidR="00104D99">
        <w:t>these credits would be secured</w:t>
      </w:r>
      <w:r w:rsidR="006215DA">
        <w:t xml:space="preserve"> although it is accepted that the neighbouring site </w:t>
      </w:r>
      <w:r w:rsidR="00060388">
        <w:t>is being also being developed by the Applicant.</w:t>
      </w:r>
      <w:r w:rsidR="00E52B23">
        <w:t xml:space="preserve"> It is generally expected that an agreement in principle is provided to show that the credits are </w:t>
      </w:r>
      <w:r w:rsidR="00DF40C7">
        <w:t>available and that there is agreement for this to be purchased/secured</w:t>
      </w:r>
      <w:r w:rsidR="00F75513">
        <w:t xml:space="preserve"> and thus deliverable in perpetuity</w:t>
      </w:r>
      <w:r w:rsidR="00DF40C7">
        <w:t xml:space="preserve">. </w:t>
      </w:r>
    </w:p>
    <w:p w14:paraId="136007EA" w14:textId="70BF16AF" w:rsidR="0000501B" w:rsidRDefault="00F06629" w:rsidP="0000501B">
      <w:pPr>
        <w:pStyle w:val="Numberedtext"/>
      </w:pPr>
      <w:r>
        <w:t xml:space="preserve">The LPA would need to </w:t>
      </w:r>
      <w:r w:rsidR="007424F8">
        <w:t>make sure</w:t>
      </w:r>
      <w:r>
        <w:t xml:space="preserve"> that there is a suitable planning mechanism that ensures that development at Grove House only comes forward after sufficient credits are released from</w:t>
      </w:r>
      <w:r w:rsidR="00CE1CF9">
        <w:t xml:space="preserve"> the</w:t>
      </w:r>
      <w:r>
        <w:t xml:space="preserve"> </w:t>
      </w:r>
      <w:proofErr w:type="spellStart"/>
      <w:r>
        <w:t>Potten</w:t>
      </w:r>
      <w:proofErr w:type="spellEnd"/>
      <w:r>
        <w:t xml:space="preserve"> Farm </w:t>
      </w:r>
      <w:r w:rsidR="00CE1CF9">
        <w:t>d</w:t>
      </w:r>
      <w:r>
        <w:t>evelopment. Details of the development phasing could be part of the reserved matters applications unless</w:t>
      </w:r>
      <w:r w:rsidR="00CE1CF9">
        <w:t xml:space="preserve"> the</w:t>
      </w:r>
      <w:r>
        <w:t xml:space="preserve"> </w:t>
      </w:r>
      <w:proofErr w:type="spellStart"/>
      <w:r>
        <w:t>Potten</w:t>
      </w:r>
      <w:proofErr w:type="spellEnd"/>
      <w:r>
        <w:t xml:space="preserve"> Farm </w:t>
      </w:r>
      <w:r w:rsidR="00CE1CF9">
        <w:t>d</w:t>
      </w:r>
      <w:r>
        <w:t>evelopment will be built out entirely in advance of</w:t>
      </w:r>
      <w:r w:rsidR="00CE1CF9">
        <w:t xml:space="preserve"> the</w:t>
      </w:r>
      <w:r>
        <w:t xml:space="preserve"> Grove House </w:t>
      </w:r>
      <w:r w:rsidR="00CE1CF9">
        <w:t>d</w:t>
      </w:r>
      <w:r>
        <w:t>evelopment.</w:t>
      </w:r>
      <w:r w:rsidR="00E17EF9">
        <w:t xml:space="preserve"> </w:t>
      </w:r>
    </w:p>
    <w:p w14:paraId="68E1713E" w14:textId="77777777" w:rsidR="00B933B0" w:rsidRPr="001F409F" w:rsidRDefault="00B933B0" w:rsidP="00B933B0">
      <w:pPr>
        <w:pStyle w:val="Numberedtext"/>
        <w:numPr>
          <w:ilvl w:val="0"/>
          <w:numId w:val="0"/>
        </w:numPr>
        <w:ind w:left="567"/>
        <w:rPr>
          <w:color w:val="008768" w:themeColor="background1"/>
        </w:rPr>
      </w:pPr>
      <w:r w:rsidRPr="001F409F">
        <w:rPr>
          <w:color w:val="008768" w:themeColor="background1"/>
        </w:rPr>
        <w:t>The Mitigated Nutrient Budget</w:t>
      </w:r>
    </w:p>
    <w:p w14:paraId="08B06A91" w14:textId="77F51FFC" w:rsidR="0056142D" w:rsidRDefault="00B933B0" w:rsidP="00B933B0">
      <w:pPr>
        <w:pStyle w:val="Numberedtext"/>
      </w:pPr>
      <w:r w:rsidRPr="00D30AE8">
        <w:t>The Applicant has concluded th</w:t>
      </w:r>
      <w:r w:rsidR="0068088C">
        <w:t xml:space="preserve">rough the use of SuDS, </w:t>
      </w:r>
      <w:r w:rsidR="0056142D">
        <w:t xml:space="preserve">wastewater treatment at </w:t>
      </w:r>
      <w:r w:rsidR="0068088C">
        <w:t xml:space="preserve">the </w:t>
      </w:r>
      <w:r w:rsidR="0056142D">
        <w:t>STC</w:t>
      </w:r>
      <w:r w:rsidR="0068088C">
        <w:t xml:space="preserve"> WRC</w:t>
      </w:r>
      <w:r w:rsidR="005142AB">
        <w:t>,</w:t>
      </w:r>
      <w:r w:rsidR="0068088C">
        <w:t xml:space="preserve"> and offsetting </w:t>
      </w:r>
      <w:r w:rsidR="005142AB">
        <w:t xml:space="preserve">against </w:t>
      </w:r>
      <w:r w:rsidR="00882367">
        <w:t>the nutrient</w:t>
      </w:r>
      <w:r w:rsidR="005142AB">
        <w:t xml:space="preserve"> deficit at</w:t>
      </w:r>
      <w:r w:rsidR="0068088C">
        <w:t xml:space="preserve"> the neighbouring </w:t>
      </w:r>
      <w:proofErr w:type="spellStart"/>
      <w:r w:rsidR="0068088C">
        <w:t>Potten</w:t>
      </w:r>
      <w:proofErr w:type="spellEnd"/>
      <w:r w:rsidR="0068088C">
        <w:t xml:space="preserve"> Farm Site, that th</w:t>
      </w:r>
      <w:r w:rsidR="005142AB">
        <w:t>e</w:t>
      </w:r>
      <w:r w:rsidR="0068088C">
        <w:t xml:space="preserve"> final nutrient budget for the Grove House site would be </w:t>
      </w:r>
      <w:r w:rsidR="0056142D">
        <w:t>-19.77 kgN/</w:t>
      </w:r>
      <w:proofErr w:type="spellStart"/>
      <w:r w:rsidR="0056142D">
        <w:t>yr</w:t>
      </w:r>
      <w:proofErr w:type="spellEnd"/>
      <w:r w:rsidR="0056142D">
        <w:t xml:space="preserve"> and -0.18 kgP/yr.</w:t>
      </w:r>
      <w:r w:rsidR="004371E9">
        <w:t xml:space="preserve"> </w:t>
      </w:r>
      <w:r w:rsidR="00E94F56">
        <w:t xml:space="preserve">This would mean that nutrient neutrality has been achieved. Nonetheless, </w:t>
      </w:r>
      <w:r w:rsidR="005142AB">
        <w:t xml:space="preserve">this is subject to clarifications being addressed on both the </w:t>
      </w:r>
      <w:proofErr w:type="spellStart"/>
      <w:r w:rsidR="005142AB">
        <w:t>Potten</w:t>
      </w:r>
      <w:proofErr w:type="spellEnd"/>
      <w:r w:rsidR="005142AB">
        <w:t xml:space="preserve"> Farm and Grove House developments.</w:t>
      </w:r>
      <w:r w:rsidR="004371E9">
        <w:t xml:space="preserve"> </w:t>
      </w:r>
    </w:p>
    <w:p w14:paraId="3129A951" w14:textId="77777777" w:rsidR="00B21BEF" w:rsidRDefault="00B21BEF" w:rsidP="00B21BEF">
      <w:pPr>
        <w:pStyle w:val="Heading3"/>
        <w:ind w:firstLine="567"/>
      </w:pPr>
      <w:bookmarkStart w:id="73" w:name="_Toc168675135"/>
      <w:bookmarkStart w:id="74" w:name="_Toc174543431"/>
      <w:r>
        <w:t>Review of Conclusions</w:t>
      </w:r>
      <w:bookmarkEnd w:id="73"/>
      <w:bookmarkEnd w:id="74"/>
    </w:p>
    <w:p w14:paraId="26515AA0" w14:textId="77777777" w:rsidR="00B21BEF" w:rsidRDefault="00B21BEF" w:rsidP="00B21BEF">
      <w:pPr>
        <w:pStyle w:val="Numberedtext"/>
      </w:pPr>
      <w:r>
        <w:t>The Applicant concludes that the proposed development would be nutrient neutral with regard to the Stodmarsh Habitats Site.</w:t>
      </w:r>
    </w:p>
    <w:p w14:paraId="1A0E6992" w14:textId="27EB9FC2" w:rsidR="00B21BEF" w:rsidRDefault="00B21BEF" w:rsidP="00B21BEF">
      <w:pPr>
        <w:pStyle w:val="Numberedtext"/>
      </w:pPr>
      <w:bookmarkStart w:id="75" w:name="_Hlk169104896"/>
      <w:r>
        <w:t>The Applicant suggests that that a suitably worded condition can be applied that will restrict occupation of any phase of development, subject to the approval of a strategy to mitigate nutrient impacts for that phase. This approach will allow for flexibility in mitigation solutions and ensure that the development remains nutrient neutral through all phases of construction. While</w:t>
      </w:r>
      <w:r w:rsidR="00CE1CF9">
        <w:t xml:space="preserve"> this approach is agreed</w:t>
      </w:r>
      <w:r>
        <w:t xml:space="preserve">, there </w:t>
      </w:r>
      <w:r w:rsidR="00CE1CF9">
        <w:t xml:space="preserve">still </w:t>
      </w:r>
      <w:r>
        <w:t>needs to be sufficient evidence that neutrality can be delivered at the outline stage for the purposes of an Appropriate Assessment.</w:t>
      </w:r>
    </w:p>
    <w:bookmarkEnd w:id="75"/>
    <w:p w14:paraId="77684BFB" w14:textId="73BD37F8" w:rsidR="001B0430" w:rsidRDefault="005E0F4F" w:rsidP="00B21BEF">
      <w:pPr>
        <w:pStyle w:val="Numberedtext"/>
      </w:pPr>
      <w:r>
        <w:t xml:space="preserve">We note that Natural England have also provided comments on the </w:t>
      </w:r>
      <w:r w:rsidR="00F125BB">
        <w:t xml:space="preserve">NNAMS in a </w:t>
      </w:r>
      <w:r w:rsidR="002279E7">
        <w:t>letter dated 30 May 2024, and which is on the planning portal.</w:t>
      </w:r>
      <w:r w:rsidR="001B0430">
        <w:t xml:space="preserve"> Natural England raised no concerns with regard to the use of the WRC </w:t>
      </w:r>
      <w:r w:rsidR="008841F6">
        <w:t>provided that the competent authority and Environment Agency are satisfied that it is deliverable.</w:t>
      </w:r>
    </w:p>
    <w:p w14:paraId="68571827" w14:textId="65EEB6DF" w:rsidR="001B0430" w:rsidRDefault="00981224" w:rsidP="00B21BEF">
      <w:pPr>
        <w:pStyle w:val="Numberedtext"/>
      </w:pPr>
      <w:r>
        <w:t>Natural England have not provided a detailed review of the nutrient budget but did note that history of land use over the last 10 years should be provided.</w:t>
      </w:r>
    </w:p>
    <w:p w14:paraId="3D5D176B" w14:textId="75618E88" w:rsidR="005E0F4F" w:rsidRDefault="00590A1D" w:rsidP="00734518">
      <w:pPr>
        <w:pStyle w:val="Numberedtext"/>
      </w:pPr>
      <w:r>
        <w:lastRenderedPageBreak/>
        <w:t xml:space="preserve">Natural England </w:t>
      </w:r>
      <w:r w:rsidR="00734518">
        <w:t xml:space="preserve">also </w:t>
      </w:r>
      <w:r>
        <w:t>advise</w:t>
      </w:r>
      <w:r w:rsidR="00734518">
        <w:t>d</w:t>
      </w:r>
      <w:r>
        <w:t xml:space="preserve"> that information on the long term management and maintenance (including funding) of the SuDS for the lifetime of the development should also be secured prior to the commencement of any works</w:t>
      </w:r>
      <w:r w:rsidR="006365B5">
        <w:t>.</w:t>
      </w:r>
    </w:p>
    <w:p w14:paraId="120B7FED" w14:textId="1264CE19" w:rsidR="001F2A78" w:rsidRDefault="00CB312A" w:rsidP="00CB312A">
      <w:pPr>
        <w:pStyle w:val="Numberedtext"/>
      </w:pPr>
      <w:r>
        <w:t xml:space="preserve">Finally, with regard to the use of nutrient credits from </w:t>
      </w:r>
      <w:proofErr w:type="spellStart"/>
      <w:r>
        <w:t>Potten</w:t>
      </w:r>
      <w:proofErr w:type="spellEnd"/>
      <w:r>
        <w:t xml:space="preserve"> Farm, Natural England noted that the LPA will need to ensure that the mitigation is appropriately secured, monitored, managed, maintained and enforced in perpetuity. The LPA should also ensure that accurate record keeping is undertaken, to prevent double counting of the off-site mitigation and that delivery of the mitigation should occur prior to occupation of the proposed dwellings.</w:t>
      </w:r>
    </w:p>
    <w:p w14:paraId="7C123051" w14:textId="77777777" w:rsidR="0026536E" w:rsidRDefault="0026536E">
      <w:pPr>
        <w:tabs>
          <w:tab w:val="clear" w:pos="284"/>
        </w:tabs>
        <w:spacing w:line="240" w:lineRule="auto"/>
        <w:rPr>
          <w:rFonts w:asciiTheme="majorHAnsi" w:eastAsiaTheme="majorEastAsia" w:hAnsiTheme="majorHAnsi" w:cstheme="majorBidi"/>
          <w:b/>
          <w:bCs/>
          <w:color w:val="008768" w:themeColor="accent1"/>
          <w:sz w:val="48"/>
          <w:szCs w:val="28"/>
        </w:rPr>
      </w:pPr>
      <w:bookmarkStart w:id="76" w:name="_Toc136357318"/>
      <w:bookmarkStart w:id="77" w:name="_Toc136357319"/>
      <w:bookmarkEnd w:id="76"/>
      <w:bookmarkEnd w:id="77"/>
      <w:r>
        <w:br w:type="page"/>
      </w:r>
    </w:p>
    <w:p w14:paraId="5B2212A5" w14:textId="773B9196" w:rsidR="0014204B" w:rsidRPr="00E32F60" w:rsidRDefault="0014204B" w:rsidP="0014204B">
      <w:pPr>
        <w:pStyle w:val="Heading1"/>
      </w:pPr>
      <w:bookmarkStart w:id="78" w:name="_Toc174543432"/>
      <w:r w:rsidRPr="00E32F60">
        <w:lastRenderedPageBreak/>
        <w:t>Clarifications</w:t>
      </w:r>
      <w:r w:rsidR="00806273" w:rsidRPr="00E32F60">
        <w:t xml:space="preserve"> and </w:t>
      </w:r>
      <w:r w:rsidR="00036085" w:rsidRPr="00E32F60">
        <w:t>recommendations</w:t>
      </w:r>
      <w:bookmarkEnd w:id="78"/>
    </w:p>
    <w:p w14:paraId="5EE7FBC5" w14:textId="77777777" w:rsidR="005450E8" w:rsidRDefault="005450E8" w:rsidP="005450E8">
      <w:pPr>
        <w:pStyle w:val="Numberedtext"/>
      </w:pPr>
      <w:bookmarkStart w:id="79" w:name="_Hlk169106776"/>
      <w:r>
        <w:t>Based on the above review, we have the following comments with respect to fundamental issues, clarifications and recommended planning conditions.</w:t>
      </w:r>
    </w:p>
    <w:p w14:paraId="04B29D3F" w14:textId="77777777" w:rsidR="005450E8" w:rsidRPr="005450E8" w:rsidRDefault="005450E8" w:rsidP="005450E8">
      <w:pPr>
        <w:pStyle w:val="Numberedtext"/>
        <w:numPr>
          <w:ilvl w:val="0"/>
          <w:numId w:val="0"/>
        </w:numPr>
        <w:ind w:left="567"/>
        <w:rPr>
          <w:color w:val="008768" w:themeColor="background1"/>
        </w:rPr>
      </w:pPr>
      <w:r w:rsidRPr="005450E8">
        <w:rPr>
          <w:color w:val="008768" w:themeColor="background1"/>
        </w:rPr>
        <w:t>Fundamental Issues with the Nutrient Budget and/or Mitigation</w:t>
      </w:r>
    </w:p>
    <w:p w14:paraId="534723D9" w14:textId="77777777" w:rsidR="005450E8" w:rsidRDefault="005450E8" w:rsidP="005450E8">
      <w:pPr>
        <w:pStyle w:val="Numberedtext"/>
      </w:pPr>
      <w:r>
        <w:t>None identified.</w:t>
      </w:r>
    </w:p>
    <w:p w14:paraId="4339B6BF" w14:textId="332A9AE0" w:rsidR="005450E8" w:rsidRPr="005450E8" w:rsidRDefault="005450E8" w:rsidP="005450E8">
      <w:pPr>
        <w:pStyle w:val="Numberedtext"/>
        <w:numPr>
          <w:ilvl w:val="0"/>
          <w:numId w:val="0"/>
        </w:numPr>
        <w:ind w:left="567"/>
        <w:rPr>
          <w:color w:val="008768" w:themeColor="background1"/>
        </w:rPr>
      </w:pPr>
      <w:r w:rsidRPr="005450E8">
        <w:rPr>
          <w:color w:val="008768" w:themeColor="background1"/>
        </w:rPr>
        <w:t>Suggested Clarifications Prior to LPA Decision</w:t>
      </w:r>
    </w:p>
    <w:bookmarkEnd w:id="79"/>
    <w:p w14:paraId="759BB87D" w14:textId="0B9C8101" w:rsidR="0020030C" w:rsidRDefault="0020030C" w:rsidP="005450E8">
      <w:pPr>
        <w:pStyle w:val="Numberedtext"/>
      </w:pPr>
      <w:r>
        <w:t>Clarification of the proposed number of dwellings. Is this 54 as per the NNAMS or 55 as per the planning portal</w:t>
      </w:r>
      <w:r w:rsidR="007E3321">
        <w:t>?</w:t>
      </w:r>
      <w:r>
        <w:t xml:space="preserve"> </w:t>
      </w:r>
    </w:p>
    <w:p w14:paraId="564F0042" w14:textId="5F08F494" w:rsidR="00126364" w:rsidRPr="001C2142" w:rsidRDefault="00126364" w:rsidP="005450E8">
      <w:pPr>
        <w:pStyle w:val="Numberedtext"/>
      </w:pPr>
      <w:r w:rsidRPr="001C2142">
        <w:t>No history of</w:t>
      </w:r>
      <w:r>
        <w:t xml:space="preserve"> the ‘lowland’</w:t>
      </w:r>
      <w:r w:rsidRPr="001C2142">
        <w:t xml:space="preserve"> land use </w:t>
      </w:r>
      <w:r>
        <w:t xml:space="preserve">classification </w:t>
      </w:r>
      <w:r w:rsidRPr="001C2142">
        <w:t>over the last 10 years has been provided, as per Natural England’s recommendation. It is recommended that the Applicant includes an appendix containing appropriate evidence to confirm that this is the case.</w:t>
      </w:r>
    </w:p>
    <w:p w14:paraId="2FC9D63E" w14:textId="39F24DC7" w:rsidR="00126364" w:rsidRDefault="005450E8" w:rsidP="005450E8">
      <w:pPr>
        <w:pStyle w:val="Numberedtext"/>
      </w:pPr>
      <w:r w:rsidRPr="005450E8">
        <w:t>On the basis of the available information the values used in the nutrient budget cannot not be independently checked and the LPA must be satisfied that there is sufficient information to have confidence in the land use classifications. It is recommended that a plan could be provided showing how the future/proposed land use categorisation has been undertaken</w:t>
      </w:r>
      <w:r>
        <w:t xml:space="preserve"> </w:t>
      </w:r>
      <w:bookmarkStart w:id="80" w:name="_Hlk169107886"/>
      <w:r>
        <w:t>and which areas are residential urban as opposed to greenspace</w:t>
      </w:r>
      <w:bookmarkEnd w:id="80"/>
      <w:r w:rsidRPr="005450E8">
        <w:t xml:space="preserve">, as it is not clear on the basis of the Development Framework Plan provided in Appendix A, and so land use areas cannot be verified. </w:t>
      </w:r>
      <w:r w:rsidR="00126364" w:rsidRPr="001C2142">
        <w:t xml:space="preserve">For example, </w:t>
      </w:r>
      <w:r w:rsidRPr="005450E8">
        <w:t>the Development Framework Plan</w:t>
      </w:r>
      <w:r w:rsidR="00126364" w:rsidRPr="001C2142">
        <w:t xml:space="preserve"> states there would be </w:t>
      </w:r>
      <w:r w:rsidR="009A68D4">
        <w:t>1.37</w:t>
      </w:r>
      <w:r w:rsidR="00126364" w:rsidRPr="001C2142">
        <w:t xml:space="preserve"> ha of residential development, which differs to the value used by the Applicant. It is not clear how areas such as the children’s play area have been classified. </w:t>
      </w:r>
    </w:p>
    <w:p w14:paraId="12500763" w14:textId="77777777" w:rsidR="005450E8" w:rsidRPr="005450E8" w:rsidRDefault="005450E8" w:rsidP="005450E8">
      <w:pPr>
        <w:pStyle w:val="Numberedtext"/>
      </w:pPr>
      <w:r w:rsidRPr="005450E8">
        <w:t xml:space="preserve">The availability of nutrient credits from the </w:t>
      </w:r>
      <w:proofErr w:type="spellStart"/>
      <w:r w:rsidRPr="005450E8">
        <w:t>Potten</w:t>
      </w:r>
      <w:proofErr w:type="spellEnd"/>
      <w:r w:rsidRPr="005450E8">
        <w:t xml:space="preserve"> Farm development for offsetting the nutrient budget from the Grove Farm development will require review following any changes made to the nutrient budget from either development in response to the clarifications suggested.</w:t>
      </w:r>
    </w:p>
    <w:p w14:paraId="21B9B334" w14:textId="77777777" w:rsidR="005450E8" w:rsidRPr="005450E8" w:rsidRDefault="005450E8" w:rsidP="005450E8">
      <w:pPr>
        <w:pStyle w:val="Numberedtext"/>
        <w:numPr>
          <w:ilvl w:val="0"/>
          <w:numId w:val="0"/>
        </w:numPr>
        <w:ind w:left="567"/>
        <w:rPr>
          <w:color w:val="008768" w:themeColor="background1"/>
        </w:rPr>
      </w:pPr>
      <w:r w:rsidRPr="005450E8">
        <w:rPr>
          <w:color w:val="008768" w:themeColor="background1"/>
        </w:rPr>
        <w:t>Recommended Conditions</w:t>
      </w:r>
    </w:p>
    <w:p w14:paraId="6C1C8344" w14:textId="219F7C63" w:rsidR="005450E8" w:rsidRDefault="005450E8" w:rsidP="005450E8">
      <w:pPr>
        <w:pStyle w:val="Numberedtext"/>
      </w:pPr>
      <w:bookmarkStart w:id="81" w:name="_Hlk169108153"/>
      <w:r>
        <w:t>It is recommended that a more detailed SuDS Strategy is provided with further information on the proposed SuDS and how the proposed nutrient removal values would be achieved, or otherwise this should be subject to a planning condition to ensure that this is provided at the reserved matters stage. There needs to be confidence that the treatment efficiencies proposed can be achieved. As such, the condition should require the NNAMS to be reviewed and updated at the point when full details of SuDS treatment trains are available. Should the proposed SuDS treatment trains not achieve the proposed performance suggested within this NNAMS then alternative mitigation may be required.</w:t>
      </w:r>
    </w:p>
    <w:bookmarkEnd w:id="81"/>
    <w:p w14:paraId="0E1E14E5" w14:textId="77777777" w:rsidR="005450E8" w:rsidRDefault="005450E8" w:rsidP="005450E8">
      <w:pPr>
        <w:pStyle w:val="Numberedtext"/>
      </w:pPr>
      <w:r>
        <w:t xml:space="preserve">It is recommended that a SuDS Maintenance and Management Plan is subject to a planning condition that details how performance of the SuDS will be assured, maintained and funded for the lifetime of the proposed development. </w:t>
      </w:r>
    </w:p>
    <w:p w14:paraId="33144080" w14:textId="77777777" w:rsidR="005450E8" w:rsidRDefault="005450E8" w:rsidP="005450E8">
      <w:pPr>
        <w:pStyle w:val="Numberedtext"/>
      </w:pPr>
      <w:r>
        <w:t>The WRC depends on an Environmental Permit being issued for discharge of treated effluent to the East Stour River. Should a permit not be granted, it will be requirement to deliver nutrient neutrality via other means, and this may be subject to a planning condition.</w:t>
      </w:r>
    </w:p>
    <w:p w14:paraId="454D2971" w14:textId="07916905" w:rsidR="005450E8" w:rsidRPr="005450E8" w:rsidRDefault="005450E8" w:rsidP="005450E8">
      <w:pPr>
        <w:pStyle w:val="Numberedtext"/>
      </w:pPr>
      <w:r w:rsidRPr="005450E8">
        <w:t xml:space="preserve">The LPA would need to make sure that there is a suitable planning mechanism that ensures that development at Grove House only comes forward after sufficient credits are released from the </w:t>
      </w:r>
      <w:proofErr w:type="spellStart"/>
      <w:r w:rsidRPr="005450E8">
        <w:t>Potten</w:t>
      </w:r>
      <w:proofErr w:type="spellEnd"/>
      <w:r w:rsidRPr="005450E8">
        <w:t xml:space="preserve"> Farm development. </w:t>
      </w:r>
    </w:p>
    <w:p w14:paraId="2AFB47E4" w14:textId="77777777" w:rsidR="005450E8" w:rsidRDefault="005450E8" w:rsidP="005450E8">
      <w:pPr>
        <w:pStyle w:val="Numberedtext"/>
      </w:pPr>
      <w:r>
        <w:t>Appropriate phasing of the proposed development should be subject to a planning condition, ensuring that occupation of the development does not occur prior to the necessary nutrient mitigation being operational.</w:t>
      </w:r>
    </w:p>
    <w:p w14:paraId="53063A39" w14:textId="4001BF23" w:rsidR="00442541" w:rsidRDefault="00442541" w:rsidP="00442541">
      <w:pPr>
        <w:pStyle w:val="Heading1"/>
      </w:pPr>
      <w:bookmarkStart w:id="82" w:name="_Toc174543433"/>
      <w:r>
        <w:lastRenderedPageBreak/>
        <w:t>Updates August 2024</w:t>
      </w:r>
      <w:bookmarkEnd w:id="82"/>
    </w:p>
    <w:p w14:paraId="7FB32C5D" w14:textId="7B0BA0C0" w:rsidR="00442541" w:rsidRDefault="00442541" w:rsidP="00442541">
      <w:pPr>
        <w:pStyle w:val="Numberedtext"/>
      </w:pPr>
      <w:bookmarkStart w:id="83" w:name="_Hlk174543852"/>
      <w:r>
        <w:t>In</w:t>
      </w:r>
      <w:r>
        <w:t xml:space="preserve"> response to </w:t>
      </w:r>
      <w:r>
        <w:t>the clarification and recommendations outlined in Section 3, Water Environment</w:t>
      </w:r>
      <w:r>
        <w:t xml:space="preserve"> provided </w:t>
      </w:r>
      <w:r>
        <w:t xml:space="preserve">a letter </w:t>
      </w:r>
      <w:r w:rsidR="00D43E71">
        <w:t xml:space="preserve">(19 July 2024) </w:t>
      </w:r>
      <w:r>
        <w:t xml:space="preserve">outlining </w:t>
      </w:r>
      <w:r w:rsidR="00D43E71">
        <w:t>their comments and/or updates,</w:t>
      </w:r>
      <w:r>
        <w:t xml:space="preserve"> along with an updated version of their NNAMS which has addressed the c</w:t>
      </w:r>
      <w:r w:rsidR="00D43E71">
        <w:t>larifications</w:t>
      </w:r>
      <w:r>
        <w:t xml:space="preserve"> where necessary. Water Environment’s responses are reviewed in turn below.</w:t>
      </w:r>
      <w:r w:rsidRPr="0037617D">
        <w:t xml:space="preserve"> </w:t>
      </w:r>
      <w:r>
        <w:t>Or</w:t>
      </w:r>
      <w:r w:rsidRPr="0037617D">
        <w:t>iginal AECOM comments shown in bold:</w:t>
      </w:r>
    </w:p>
    <w:bookmarkEnd w:id="83"/>
    <w:p w14:paraId="5D253A0D" w14:textId="77777777" w:rsidR="00D43E71" w:rsidRPr="00D43E71" w:rsidRDefault="00D43E71" w:rsidP="00D43E71">
      <w:pPr>
        <w:pStyle w:val="Numberedtext"/>
        <w:numPr>
          <w:ilvl w:val="0"/>
          <w:numId w:val="0"/>
        </w:numPr>
        <w:ind w:left="567"/>
        <w:rPr>
          <w:b/>
          <w:bCs/>
        </w:rPr>
      </w:pPr>
      <w:r w:rsidRPr="00D43E71">
        <w:rPr>
          <w:b/>
          <w:bCs/>
        </w:rPr>
        <w:t xml:space="preserve">Clarification of the proposed number of dwellings. Is this 54 as per the NNAMS or 55 as per the planning portal? </w:t>
      </w:r>
    </w:p>
    <w:p w14:paraId="4771EA18" w14:textId="0EEA3326" w:rsidR="0071159A" w:rsidRDefault="00D43E71" w:rsidP="00442541">
      <w:pPr>
        <w:pStyle w:val="Numberedtext"/>
      </w:pPr>
      <w:r>
        <w:t>The Applicant has confirmed that a further update has been made and the new total number of houses is now 52. This is reflected in the revised calculations in the NNAMS.</w:t>
      </w:r>
      <w:r w:rsidRPr="00D43E71">
        <w:t xml:space="preserve"> No further clarifications are required for this point.</w:t>
      </w:r>
    </w:p>
    <w:p w14:paraId="63FF0D17" w14:textId="77777777" w:rsidR="00D43E71" w:rsidRPr="00D43E71" w:rsidRDefault="00D43E71" w:rsidP="00D43E71">
      <w:pPr>
        <w:pStyle w:val="Numberedtext"/>
        <w:numPr>
          <w:ilvl w:val="0"/>
          <w:numId w:val="0"/>
        </w:numPr>
        <w:ind w:left="567"/>
        <w:rPr>
          <w:b/>
          <w:bCs/>
        </w:rPr>
      </w:pPr>
      <w:r w:rsidRPr="00D43E71">
        <w:rPr>
          <w:b/>
          <w:bCs/>
        </w:rPr>
        <w:t>No history of the ‘lowland’ land use classification over the last 10 years has been provided, as per Natural England’s recommendation. It is recommended that the Applicant includes an appendix containing appropriate evidence to confirm that this is the case.</w:t>
      </w:r>
    </w:p>
    <w:p w14:paraId="48331F20" w14:textId="2908F6A9" w:rsidR="00D43E71" w:rsidRDefault="00DB7AAD" w:rsidP="00DB7AAD">
      <w:pPr>
        <w:pStyle w:val="Numberedtext"/>
      </w:pPr>
      <w:r>
        <w:t>The Applicant has responded by providing an Appendix to the NNAMS (</w:t>
      </w:r>
      <w:r>
        <w:t>Appendix C</w:t>
      </w:r>
      <w:r>
        <w:t>)</w:t>
      </w:r>
      <w:r>
        <w:t xml:space="preserve"> </w:t>
      </w:r>
      <w:r>
        <w:t>indicating that t</w:t>
      </w:r>
      <w:r>
        <w:t xml:space="preserve">he </w:t>
      </w:r>
      <w:r>
        <w:t>‘lowland’ area</w:t>
      </w:r>
      <w:r>
        <w:t xml:space="preserve"> has been used for grazing sheep for the past ten years. </w:t>
      </w:r>
      <w:r>
        <w:t xml:space="preserve">A </w:t>
      </w:r>
      <w:r>
        <w:t xml:space="preserve">handwritten letter from the land manager at the site has </w:t>
      </w:r>
      <w:r>
        <w:t xml:space="preserve">also </w:t>
      </w:r>
      <w:r>
        <w:t>been included stating that</w:t>
      </w:r>
      <w:r>
        <w:t xml:space="preserve"> the</w:t>
      </w:r>
      <w:r>
        <w:t xml:space="preserve"> land </w:t>
      </w:r>
      <w:r>
        <w:t>is thought to have been</w:t>
      </w:r>
      <w:r>
        <w:t xml:space="preserve"> used for grazing sheep since 1958</w:t>
      </w:r>
      <w:r>
        <w:t xml:space="preserve">. This is now considered sufficiently certain and there are no further clarifications required for this point. </w:t>
      </w:r>
    </w:p>
    <w:p w14:paraId="2A98A884" w14:textId="77777777" w:rsidR="00DB7AAD" w:rsidRPr="00DB7AAD" w:rsidRDefault="00DB7AAD" w:rsidP="00DB7AAD">
      <w:pPr>
        <w:pStyle w:val="Numberedtext"/>
        <w:numPr>
          <w:ilvl w:val="0"/>
          <w:numId w:val="0"/>
        </w:numPr>
        <w:ind w:left="567"/>
        <w:rPr>
          <w:b/>
          <w:bCs/>
        </w:rPr>
      </w:pPr>
      <w:r w:rsidRPr="00DB7AAD">
        <w:rPr>
          <w:b/>
          <w:bCs/>
        </w:rPr>
        <w:t xml:space="preserve">On the basis of the available information the values used in the nutrient budget cannot not be independently checked and the LPA must be satisfied that there is sufficient information to have confidence in the land use classifications. It is recommended that a plan could be provided showing how the future/proposed land use categorisation has been undertaken and which areas are residential urban as opposed to greenspace, as it is not clear on the basis of the Development Framework Plan provided in Appendix A, and so land use areas cannot be verified. For example, the Development Framework Plan states there would be 1.37 ha of residential development, which differs to the value used by the Applicant. It is not clear how areas such as the children’s play area have been classified. </w:t>
      </w:r>
    </w:p>
    <w:p w14:paraId="009DA9BC" w14:textId="27DE66D1" w:rsidR="00DB7AAD" w:rsidRDefault="00DB7AAD" w:rsidP="00DB7AAD">
      <w:pPr>
        <w:pStyle w:val="Numberedtext"/>
      </w:pPr>
      <w:r>
        <w:t xml:space="preserve">The Applicant has responded by providing a new plan </w:t>
      </w:r>
      <w:r w:rsidR="0063455B">
        <w:t>of</w:t>
      </w:r>
      <w:r>
        <w:t xml:space="preserve"> the Development Framework Plan</w:t>
      </w:r>
      <w:r w:rsidRPr="00DB7AAD">
        <w:t xml:space="preserve"> </w:t>
      </w:r>
      <w:r>
        <w:t xml:space="preserve">with an overlay showing the land use categorisation, </w:t>
      </w:r>
      <w:r w:rsidR="0063455B">
        <w:t>with</w:t>
      </w:r>
      <w:r>
        <w:t xml:space="preserve"> individual areas hav</w:t>
      </w:r>
      <w:r w:rsidR="0063455B">
        <w:t>ing</w:t>
      </w:r>
      <w:r>
        <w:t xml:space="preserve"> been digitally measured in AutoCAD</w:t>
      </w:r>
      <w:r>
        <w:t xml:space="preserve">. This new plan is included in Appendix A of the revised NNAMS and clearly shows how the areas have been delineated. </w:t>
      </w:r>
      <w:r w:rsidR="0063455B">
        <w:t xml:space="preserve">We also note that the access road is </w:t>
      </w:r>
      <w:r w:rsidR="002C6950">
        <w:t>included</w:t>
      </w:r>
      <w:r w:rsidR="0063455B">
        <w:t xml:space="preserve"> as residential urban area, and this is accepted. </w:t>
      </w:r>
      <w:r>
        <w:t>The revised values are 1.59 ha of greenspace, 0.04 ha of open land and 1.32 ha of residential urban land. The delineated values match the revised nutrient neutrality calculations outlined in Appendix B</w:t>
      </w:r>
      <w:r w:rsidR="0063455B">
        <w:t xml:space="preserve"> and is now considered sufficiently certain</w:t>
      </w:r>
      <w:r>
        <w:t>. No further clarifications are required for this point.</w:t>
      </w:r>
    </w:p>
    <w:p w14:paraId="48F2FDAF" w14:textId="3B3A66B3" w:rsidR="00DB7AAD" w:rsidRPr="00DB7AAD" w:rsidRDefault="00DB7AAD" w:rsidP="00DB7AAD">
      <w:pPr>
        <w:pStyle w:val="Numberedtext"/>
        <w:numPr>
          <w:ilvl w:val="0"/>
          <w:numId w:val="0"/>
        </w:numPr>
        <w:ind w:left="567"/>
        <w:rPr>
          <w:b/>
          <w:bCs/>
        </w:rPr>
      </w:pPr>
      <w:r w:rsidRPr="00DB7AAD">
        <w:rPr>
          <w:b/>
          <w:bCs/>
        </w:rPr>
        <w:t xml:space="preserve">The availability of nutrient credits from the </w:t>
      </w:r>
      <w:proofErr w:type="spellStart"/>
      <w:r w:rsidRPr="00DB7AAD">
        <w:rPr>
          <w:b/>
          <w:bCs/>
        </w:rPr>
        <w:t>Potten</w:t>
      </w:r>
      <w:proofErr w:type="spellEnd"/>
      <w:r w:rsidRPr="00DB7AAD">
        <w:rPr>
          <w:b/>
          <w:bCs/>
        </w:rPr>
        <w:t xml:space="preserve"> Farm development for offsetting the nutrient budget from the Grove Farm development will require review following any changes made to the nutrient budget from either development in response to the clarifications suggested.</w:t>
      </w:r>
    </w:p>
    <w:p w14:paraId="3A888E07" w14:textId="237E8E71" w:rsidR="00DB7AAD" w:rsidRDefault="0063455B" w:rsidP="00DB7AAD">
      <w:pPr>
        <w:pStyle w:val="Numberedtext"/>
      </w:pPr>
      <w:r>
        <w:t>The updated nutrient neutrality calculations indicate that the</w:t>
      </w:r>
      <w:r>
        <w:t xml:space="preserve"> revised mitigated nutrient budget is -16.60 </w:t>
      </w:r>
      <w:proofErr w:type="spellStart"/>
      <w:r>
        <w:t>kg</w:t>
      </w:r>
      <w:r w:rsidR="00237543">
        <w:t>T</w:t>
      </w:r>
      <w:r>
        <w:t>N</w:t>
      </w:r>
      <w:proofErr w:type="spellEnd"/>
      <w:r>
        <w:t>/</w:t>
      </w:r>
      <w:proofErr w:type="spellStart"/>
      <w:r>
        <w:t>yr</w:t>
      </w:r>
      <w:proofErr w:type="spellEnd"/>
      <w:r>
        <w:t xml:space="preserve"> and -0.08 </w:t>
      </w:r>
      <w:proofErr w:type="spellStart"/>
      <w:r>
        <w:t>kg</w:t>
      </w:r>
      <w:r w:rsidR="00237543">
        <w:t>TP</w:t>
      </w:r>
      <w:proofErr w:type="spellEnd"/>
      <w:r w:rsidR="00237543">
        <w:t>/</w:t>
      </w:r>
      <w:proofErr w:type="spellStart"/>
      <w:r w:rsidR="00237543">
        <w:t>yr</w:t>
      </w:r>
      <w:proofErr w:type="spellEnd"/>
      <w:r>
        <w:t xml:space="preserve"> once offset against the nutrient surplus from the </w:t>
      </w:r>
      <w:proofErr w:type="spellStart"/>
      <w:r>
        <w:t>Potten</w:t>
      </w:r>
      <w:proofErr w:type="spellEnd"/>
      <w:r>
        <w:t xml:space="preserve"> Farm site.</w:t>
      </w:r>
      <w:r>
        <w:t xml:space="preserve"> This has been checked and no further clarifications are required on this point.</w:t>
      </w:r>
    </w:p>
    <w:p w14:paraId="7058BED7" w14:textId="235F57C9" w:rsidR="0063455B" w:rsidRDefault="0063455B" w:rsidP="0063455B">
      <w:pPr>
        <w:pStyle w:val="Heading4"/>
        <w:ind w:firstLine="567"/>
      </w:pPr>
      <w:r w:rsidRPr="0063455B">
        <w:t>Recommended Conditions</w:t>
      </w:r>
    </w:p>
    <w:p w14:paraId="6657BF85" w14:textId="2B904E5D" w:rsidR="0063455B" w:rsidRDefault="0063455B" w:rsidP="0063455B">
      <w:pPr>
        <w:pStyle w:val="Numberedtext"/>
      </w:pPr>
      <w:r>
        <w:t xml:space="preserve">The Applicant has stated that the </w:t>
      </w:r>
      <w:r>
        <w:t xml:space="preserve">nutrient budget is subject to review as part of a subsequent Reserved Matters application and </w:t>
      </w:r>
      <w:r>
        <w:t>suggest that</w:t>
      </w:r>
      <w:r>
        <w:t xml:space="preserve"> a suitably worded Grampian-style condition applied at the outline application stage </w:t>
      </w:r>
      <w:r>
        <w:t>would</w:t>
      </w:r>
      <w:r>
        <w:t xml:space="preserve"> prevent any harm from arising until a mitigation scheme has been submitted and approved in writing at the Reserved Matters</w:t>
      </w:r>
      <w:r>
        <w:t>.</w:t>
      </w:r>
    </w:p>
    <w:p w14:paraId="37BEA223" w14:textId="1CDB3D97" w:rsidR="0063455B" w:rsidRPr="0063455B" w:rsidRDefault="0063455B" w:rsidP="0063455B">
      <w:pPr>
        <w:pStyle w:val="Numberedtext"/>
      </w:pPr>
      <w:r>
        <w:t>AECOM’s recommendations in terms of conditions remain as per those outlined in Section 3</w:t>
      </w:r>
      <w:r w:rsidR="006C37B1">
        <w:t xml:space="preserve"> (paragraph 3.7 to 3.11)</w:t>
      </w:r>
      <w:r>
        <w:t xml:space="preserve">. </w:t>
      </w:r>
    </w:p>
    <w:sectPr w:rsidR="0063455B" w:rsidRPr="0063455B" w:rsidSect="00993054">
      <w:headerReference w:type="default" r:id="rId18"/>
      <w:footerReference w:type="default" r:id="rId19"/>
      <w:pgSz w:w="11906" w:h="16838"/>
      <w:pgMar w:top="1134" w:right="1440" w:bottom="851" w:left="1440"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BFFFD6" w14:textId="77777777" w:rsidR="001E6116" w:rsidRDefault="001E6116" w:rsidP="00253171">
      <w:pPr>
        <w:spacing w:line="240" w:lineRule="auto"/>
      </w:pPr>
      <w:r>
        <w:separator/>
      </w:r>
    </w:p>
  </w:endnote>
  <w:endnote w:type="continuationSeparator" w:id="0">
    <w:p w14:paraId="54328402" w14:textId="77777777" w:rsidR="001E6116" w:rsidRDefault="001E6116"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 Bold">
    <w:altName w:val="Arial"/>
    <w:panose1 w:val="020B07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AB5578" w14:textId="77777777" w:rsidR="00E73410" w:rsidRDefault="00E73410"/>
  <w:tbl>
    <w:tblPr>
      <w:tblStyle w:val="Plaingrid"/>
      <w:tblW w:w="5000" w:type="pct"/>
      <w:tblLook w:val="04A0" w:firstRow="1" w:lastRow="0" w:firstColumn="1" w:lastColumn="0" w:noHBand="0" w:noVBand="1"/>
    </w:tblPr>
    <w:tblGrid>
      <w:gridCol w:w="5605"/>
      <w:gridCol w:w="3421"/>
    </w:tblGrid>
    <w:tr w:rsidR="00E73410" w14:paraId="340682FF" w14:textId="77777777" w:rsidTr="000364E3">
      <w:tc>
        <w:tcPr>
          <w:tcW w:w="5670" w:type="dxa"/>
        </w:tcPr>
        <w:p w14:paraId="0E54AE1F" w14:textId="7ED86F62" w:rsidR="00E73410" w:rsidRDefault="00E73410" w:rsidP="0030086D">
          <w:pPr>
            <w:pStyle w:val="Footer"/>
          </w:pPr>
          <w:r>
            <w:t>AECOM</w:t>
          </w:r>
          <w:r>
            <w:fldChar w:fldCharType="begin"/>
          </w:r>
          <w:r>
            <w:instrText xml:space="preserve"> if </w:instrText>
          </w:r>
          <w:fldSimple w:instr=" DOCPROPERTY  ShowFilePath \* MERGEFORMAT ">
            <w:r w:rsidR="00FA12F8">
              <w:instrText>0</w:instrText>
            </w:r>
          </w:fldSimple>
          <w:r>
            <w:instrText xml:space="preserve">  = 1  </w:instrText>
          </w:r>
          <w:fldSimple w:instr=" FILENAME \p   \* MERGEFORMAT ">
            <w:r>
              <w:instrText>Document2</w:instrText>
            </w:r>
          </w:fldSimple>
          <w:r>
            <w:instrText xml:space="preserve">  </w:instrText>
          </w:r>
          <w:r>
            <w:fldChar w:fldCharType="end"/>
          </w:r>
          <w:r>
            <w:fldChar w:fldCharType="begin"/>
          </w:r>
          <w:r>
            <w:instrText xml:space="preserve"> if </w:instrText>
          </w:r>
          <w:fldSimple w:instr=" DOCPROPERTY  ShowFileName \* MERGEFORMAT ">
            <w:r w:rsidR="00FA12F8">
              <w:instrText>0</w:instrText>
            </w:r>
          </w:fldSimple>
          <w:r>
            <w:instrText xml:space="preserve">  = 1  </w:instrText>
          </w:r>
          <w:fldSimple w:instr=" FILENAME   \* MERGEFORMAT ">
            <w:r>
              <w:instrText>C:\Data\Word97\Template\Aecom\Aecom_Letter.Dotm</w:instrText>
            </w:r>
          </w:fldSimple>
          <w:r>
            <w:instrText xml:space="preserve">  </w:instrText>
          </w:r>
          <w:r>
            <w:fldChar w:fldCharType="end"/>
          </w:r>
        </w:p>
      </w:tc>
      <w:tc>
        <w:tcPr>
          <w:tcW w:w="3464" w:type="dxa"/>
          <w:vAlign w:val="bottom"/>
        </w:tcPr>
        <w:p w14:paraId="1C3EE5E7" w14:textId="6382AAD9" w:rsidR="00E73410" w:rsidRPr="00725883" w:rsidRDefault="00E73410" w:rsidP="0030086D">
          <w:pPr>
            <w:pStyle w:val="Footer"/>
            <w:jc w:val="right"/>
          </w:pPr>
        </w:p>
      </w:tc>
    </w:tr>
  </w:tbl>
  <w:p w14:paraId="78DC2D53" w14:textId="77777777" w:rsidR="00E73410" w:rsidRDefault="00E73410" w:rsidP="00493C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84F86" w14:textId="77777777" w:rsidR="00E73410" w:rsidRDefault="00E73410"/>
  <w:tbl>
    <w:tblPr>
      <w:tblStyle w:val="Plaingrid"/>
      <w:tblW w:w="5000" w:type="pct"/>
      <w:tblLook w:val="04A0" w:firstRow="1" w:lastRow="0" w:firstColumn="1" w:lastColumn="0" w:noHBand="0" w:noVBand="1"/>
    </w:tblPr>
    <w:tblGrid>
      <w:gridCol w:w="5605"/>
      <w:gridCol w:w="3421"/>
    </w:tblGrid>
    <w:tr w:rsidR="00E73410" w14:paraId="50BC6910" w14:textId="77777777" w:rsidTr="000364E3">
      <w:tc>
        <w:tcPr>
          <w:tcW w:w="5670" w:type="dxa"/>
        </w:tcPr>
        <w:p w14:paraId="6F0F8651" w14:textId="0026BBB8" w:rsidR="00E73410" w:rsidRDefault="00E73410" w:rsidP="006C380E">
          <w:pPr>
            <w:pStyle w:val="Footer"/>
          </w:pPr>
          <w:r>
            <w:t>AECOM</w:t>
          </w:r>
          <w:r>
            <w:fldChar w:fldCharType="begin"/>
          </w:r>
          <w:r>
            <w:instrText xml:space="preserve"> if </w:instrText>
          </w:r>
          <w:fldSimple w:instr=" DOCPROPERTY  ShowFilePath \* MERGEFORMAT ">
            <w:r w:rsidR="00FA12F8">
              <w:instrText>0</w:instrText>
            </w:r>
          </w:fldSimple>
          <w:r>
            <w:instrText xml:space="preserve">  = 1  </w:instrText>
          </w:r>
          <w:fldSimple w:instr=" FILENAME \p  \* MERGEFORMAT ">
            <w:r>
              <w:instrText>Document2</w:instrText>
            </w:r>
          </w:fldSimple>
          <w:r>
            <w:instrText xml:space="preserve">  </w:instrText>
          </w:r>
          <w:r>
            <w:fldChar w:fldCharType="end"/>
          </w:r>
          <w:r>
            <w:fldChar w:fldCharType="begin"/>
          </w:r>
          <w:r>
            <w:instrText xml:space="preserve"> if </w:instrText>
          </w:r>
          <w:fldSimple w:instr=" DOCPROPERTY  ShowFileName \* MERGEFORMAT ">
            <w:r w:rsidR="00FA12F8">
              <w:instrText>0</w:instrText>
            </w:r>
          </w:fldSimple>
          <w:r>
            <w:instrText xml:space="preserve">  = 1  </w:instrText>
          </w:r>
          <w:fldSimple w:instr=" FILENAME   \* MERGEFORMAT ">
            <w:r>
              <w:instrText>C:\Data\Word97\Template\Aecom\Aecom_Letter.Dotm</w:instrText>
            </w:r>
          </w:fldSimple>
          <w:r>
            <w:instrText xml:space="preserve">  </w:instrText>
          </w:r>
          <w:r>
            <w:fldChar w:fldCharType="end"/>
          </w:r>
        </w:p>
      </w:tc>
      <w:tc>
        <w:tcPr>
          <w:tcW w:w="3464" w:type="dxa"/>
          <w:vAlign w:val="bottom"/>
        </w:tcPr>
        <w:p w14:paraId="41A0CBEF" w14:textId="39E543DC" w:rsidR="00E73410" w:rsidRPr="00725883" w:rsidRDefault="00E73410" w:rsidP="00A608EB">
          <w:pPr>
            <w:pStyle w:val="Footer"/>
            <w:jc w:val="right"/>
          </w:pPr>
          <w:r>
            <w:fldChar w:fldCharType="begin"/>
          </w:r>
          <w:r>
            <w:instrText xml:space="preserve"> page </w:instrText>
          </w:r>
          <w:r>
            <w:fldChar w:fldCharType="separate"/>
          </w:r>
          <w:r>
            <w:t>11</w:t>
          </w:r>
          <w:r>
            <w:fldChar w:fldCharType="end"/>
          </w:r>
        </w:p>
      </w:tc>
    </w:tr>
  </w:tbl>
  <w:p w14:paraId="67177176" w14:textId="77777777" w:rsidR="00E73410" w:rsidRDefault="00E73410"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6DB69C" w14:textId="77777777" w:rsidR="001E6116" w:rsidRPr="00253171" w:rsidRDefault="001E6116"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6ECE0D0E" w14:textId="77777777" w:rsidR="001E6116" w:rsidRPr="00253171" w:rsidRDefault="001E6116"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id="1">
    <w:p w14:paraId="3393BC34" w14:textId="77777777" w:rsidR="00AD5909" w:rsidRDefault="00AD5909" w:rsidP="00AD5909">
      <w:pPr>
        <w:pStyle w:val="FootnoteText"/>
      </w:pPr>
      <w:r>
        <w:rPr>
          <w:rStyle w:val="FootnoteReference"/>
        </w:rPr>
        <w:footnoteRef/>
      </w:r>
      <w:r>
        <w:t xml:space="preserve"> </w:t>
      </w:r>
      <w:hyperlink r:id="rId1" w:history="1">
        <w:r>
          <w:rPr>
            <w:rStyle w:val="Hyperlink"/>
            <w:color w:val="0000FF"/>
          </w:rPr>
          <w:t>Stodmarsh SAC, Ramsar: nutrient neutrality calculator - GOV.UK (www.gov.uk)</w:t>
        </w:r>
      </w:hyperlink>
    </w:p>
  </w:footnote>
  <w:footnote w:id="2">
    <w:p w14:paraId="6DD083E2" w14:textId="77777777" w:rsidR="00E16127" w:rsidRDefault="00E16127" w:rsidP="00E16127">
      <w:pPr>
        <w:pStyle w:val="FootnoteText"/>
        <w:rPr>
          <w:sz w:val="18"/>
          <w:szCs w:val="18"/>
        </w:rPr>
      </w:pPr>
      <w:r>
        <w:rPr>
          <w:rStyle w:val="FootnoteReference"/>
          <w:sz w:val="18"/>
          <w:szCs w:val="18"/>
        </w:rPr>
        <w:footnoteRef/>
      </w:r>
      <w:r>
        <w:rPr>
          <w:sz w:val="18"/>
          <w:szCs w:val="18"/>
        </w:rPr>
        <w:t xml:space="preserve"> </w:t>
      </w:r>
      <w:hyperlink r:id="rId2" w:history="1">
        <w:r>
          <w:rPr>
            <w:rStyle w:val="Hyperlink"/>
            <w:color w:val="0000FF"/>
            <w:sz w:val="18"/>
            <w:szCs w:val="18"/>
          </w:rPr>
          <w:t>Stour Upper Operational Catchment | Catchment Data Explorer</w:t>
        </w:r>
      </w:hyperlink>
    </w:p>
  </w:footnote>
  <w:footnote w:id="3">
    <w:p w14:paraId="73606441" w14:textId="77777777" w:rsidR="00E16127" w:rsidRDefault="00E16127" w:rsidP="00E16127">
      <w:pPr>
        <w:pStyle w:val="FootnoteText"/>
        <w:rPr>
          <w:sz w:val="18"/>
          <w:szCs w:val="18"/>
        </w:rPr>
      </w:pPr>
      <w:r>
        <w:rPr>
          <w:rStyle w:val="FootnoteReference"/>
          <w:sz w:val="18"/>
          <w:szCs w:val="18"/>
        </w:rPr>
        <w:footnoteRef/>
      </w:r>
      <w:r>
        <w:rPr>
          <w:sz w:val="18"/>
          <w:szCs w:val="18"/>
        </w:rPr>
        <w:t xml:space="preserve"> </w:t>
      </w:r>
      <w:hyperlink r:id="rId3" w:anchor="." w:history="1">
        <w:proofErr w:type="spellStart"/>
        <w:r>
          <w:rPr>
            <w:rStyle w:val="Hyperlink"/>
            <w:color w:val="0000FF"/>
            <w:sz w:val="18"/>
            <w:szCs w:val="18"/>
          </w:rPr>
          <w:t>LandIS</w:t>
        </w:r>
        <w:proofErr w:type="spellEnd"/>
        <w:r>
          <w:rPr>
            <w:rStyle w:val="Hyperlink"/>
            <w:color w:val="0000FF"/>
            <w:sz w:val="18"/>
            <w:szCs w:val="18"/>
          </w:rPr>
          <w:t xml:space="preserve"> - Land Information System - </w:t>
        </w:r>
        <w:proofErr w:type="spellStart"/>
        <w:r>
          <w:rPr>
            <w:rStyle w:val="Hyperlink"/>
            <w:color w:val="0000FF"/>
            <w:sz w:val="18"/>
            <w:szCs w:val="18"/>
          </w:rPr>
          <w:t>Soilscapes</w:t>
        </w:r>
        <w:proofErr w:type="spellEnd"/>
        <w:r>
          <w:rPr>
            <w:rStyle w:val="Hyperlink"/>
            <w:color w:val="0000FF"/>
            <w:sz w:val="18"/>
            <w:szCs w:val="18"/>
          </w:rPr>
          <w:t xml:space="preserve"> soil types viewer</w:t>
        </w:r>
      </w:hyperlink>
    </w:p>
  </w:footnote>
  <w:footnote w:id="4">
    <w:p w14:paraId="53F31077" w14:textId="77777777" w:rsidR="00E16127" w:rsidRDefault="00E16127" w:rsidP="00E16127">
      <w:pPr>
        <w:pStyle w:val="FootnoteText"/>
        <w:rPr>
          <w:sz w:val="18"/>
          <w:szCs w:val="18"/>
        </w:rPr>
      </w:pPr>
      <w:r>
        <w:rPr>
          <w:rStyle w:val="FootnoteReference"/>
          <w:sz w:val="18"/>
          <w:szCs w:val="18"/>
        </w:rPr>
        <w:footnoteRef/>
      </w:r>
      <w:r>
        <w:rPr>
          <w:sz w:val="18"/>
          <w:szCs w:val="18"/>
        </w:rPr>
        <w:t xml:space="preserve"> </w:t>
      </w:r>
      <w:hyperlink r:id="rId4" w:history="1">
        <w:r w:rsidRPr="0059643F">
          <w:rPr>
            <w:color w:val="0000FF"/>
            <w:sz w:val="20"/>
            <w:szCs w:val="18"/>
            <w:u w:val="single"/>
          </w:rPr>
          <w:t xml:space="preserve">Catchment Info for 40023 - East Stour at South </w:t>
        </w:r>
        <w:proofErr w:type="spellStart"/>
        <w:r w:rsidRPr="0059643F">
          <w:rPr>
            <w:color w:val="0000FF"/>
            <w:sz w:val="20"/>
            <w:szCs w:val="18"/>
            <w:u w:val="single"/>
          </w:rPr>
          <w:t>Willesborough</w:t>
        </w:r>
        <w:proofErr w:type="spellEnd"/>
        <w:r w:rsidRPr="0059643F">
          <w:rPr>
            <w:color w:val="0000FF"/>
            <w:sz w:val="20"/>
            <w:szCs w:val="18"/>
            <w:u w:val="single"/>
          </w:rPr>
          <w:t xml:space="preserve"> (ceh.ac.uk)</w:t>
        </w:r>
      </w:hyperlink>
    </w:p>
  </w:footnote>
  <w:footnote w:id="5">
    <w:p w14:paraId="2ECB9300" w14:textId="77777777" w:rsidR="00E16127" w:rsidRDefault="00E16127" w:rsidP="00E16127">
      <w:pPr>
        <w:pStyle w:val="FootnoteText"/>
        <w:rPr>
          <w:sz w:val="18"/>
          <w:szCs w:val="18"/>
        </w:rPr>
      </w:pPr>
      <w:r>
        <w:rPr>
          <w:rStyle w:val="FootnoteReference"/>
          <w:sz w:val="18"/>
          <w:szCs w:val="18"/>
        </w:rPr>
        <w:footnoteRef/>
      </w:r>
      <w:r>
        <w:rPr>
          <w:sz w:val="18"/>
          <w:szCs w:val="18"/>
        </w:rPr>
        <w:t xml:space="preserve"> </w:t>
      </w:r>
      <w:hyperlink r:id="rId5" w:history="1">
        <w:r>
          <w:rPr>
            <w:rStyle w:val="Hyperlink"/>
            <w:sz w:val="18"/>
            <w:szCs w:val="18"/>
          </w:rPr>
          <w:t>https://mapapps2.bgs.ac.uk/ukso/home.html?layers=NVZEng</w:t>
        </w:r>
      </w:hyperlink>
    </w:p>
    <w:p w14:paraId="52D344CF" w14:textId="77777777" w:rsidR="00E16127" w:rsidRDefault="00E16127" w:rsidP="00E16127">
      <w:pPr>
        <w:pStyle w:val="FootnoteText"/>
      </w:pPr>
    </w:p>
  </w:footnote>
  <w:footnote w:id="6">
    <w:p w14:paraId="7E3AE2D9" w14:textId="77777777" w:rsidR="005777EE" w:rsidRDefault="005777EE" w:rsidP="005777EE">
      <w:pPr>
        <w:pStyle w:val="FootnoteText"/>
      </w:pPr>
      <w:r>
        <w:rPr>
          <w:rStyle w:val="FootnoteReference"/>
        </w:rPr>
        <w:footnoteRef/>
      </w:r>
      <w:r>
        <w:t xml:space="preserve"> </w:t>
      </w:r>
      <w:r w:rsidRPr="00714F1C">
        <w:t>https://www.ciria.org/CIRIA/CIRIA/Item_Detail.aspx?iProductCode=C808F&amp;Category=FREEPUBS</w:t>
      </w:r>
    </w:p>
  </w:footnote>
  <w:footnote w:id="7">
    <w:p w14:paraId="341D996A" w14:textId="77777777" w:rsidR="005777EE" w:rsidRDefault="005777EE" w:rsidP="005777EE">
      <w:pPr>
        <w:pStyle w:val="FootnoteText"/>
      </w:pPr>
      <w:r>
        <w:rPr>
          <w:rStyle w:val="FootnoteReference"/>
        </w:rPr>
        <w:footnoteRef/>
      </w:r>
      <w:hyperlink r:id="rId6" w:anchor=":~:text=Nitrogen%20is%20essential%20for%20life,and%20suffocate%20other%20aquatic%20creatures" w:history="1">
        <w:r w:rsidRPr="00FA4DBB">
          <w:rPr>
            <w:rStyle w:val="Hyperlink"/>
          </w:rPr>
          <w:t>https://www.ciria.org/CIRIA/CIRIA/Item_Detail.aspx?iProductCode=C815F&amp;Category=FREEPUBS#:~:text=Nitrogen%20is%20essential%20for%20life,and%20suffocate%20other%20aquatic%20creatures</w:t>
        </w:r>
      </w:hyperlink>
    </w:p>
    <w:p w14:paraId="6E9357A3" w14:textId="77777777" w:rsidR="005777EE" w:rsidRDefault="005777EE" w:rsidP="005777E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Plaingrid"/>
      <w:tblW w:w="5000" w:type="pct"/>
      <w:tblLook w:val="04A0" w:firstRow="1" w:lastRow="0" w:firstColumn="1" w:lastColumn="0" w:noHBand="0" w:noVBand="1"/>
    </w:tblPr>
    <w:tblGrid>
      <w:gridCol w:w="2988"/>
      <w:gridCol w:w="2791"/>
      <w:gridCol w:w="3247"/>
    </w:tblGrid>
    <w:tr w:rsidR="00E73410" w:rsidRPr="006E1424" w14:paraId="269E8AE5" w14:textId="77777777" w:rsidTr="00340967">
      <w:trPr>
        <w:trHeight w:val="460"/>
      </w:trPr>
      <w:tc>
        <w:tcPr>
          <w:tcW w:w="3003" w:type="dxa"/>
        </w:tcPr>
        <w:p w14:paraId="58E993AA" w14:textId="337EF104" w:rsidR="00E73410" w:rsidRDefault="00E73410" w:rsidP="00E016C1">
          <w:pPr>
            <w:pStyle w:val="Header"/>
          </w:pPr>
          <w:r>
            <w:t xml:space="preserve">Appropriate Assessment and Nutrient Neutrality </w:t>
          </w:r>
        </w:p>
      </w:tc>
      <w:tc>
        <w:tcPr>
          <w:tcW w:w="2809" w:type="dxa"/>
        </w:tcPr>
        <w:p w14:paraId="13D2D6C6" w14:textId="6F4CD1D4" w:rsidR="00E73410" w:rsidRPr="00624CAA" w:rsidRDefault="00E73410" w:rsidP="00150DE5">
          <w:pPr>
            <w:pStyle w:val="Header"/>
            <w:jc w:val="center"/>
            <w:rPr>
              <w:b/>
              <w:caps/>
              <w:sz w:val="16"/>
              <w:szCs w:val="16"/>
            </w:rPr>
          </w:pPr>
          <w:r w:rsidRPr="00624CAA">
            <w:rPr>
              <w:b/>
              <w:caps/>
              <w:sz w:val="16"/>
              <w:szCs w:val="16"/>
            </w:rPr>
            <w:fldChar w:fldCharType="begin"/>
          </w:r>
          <w:r w:rsidRPr="00624CAA">
            <w:rPr>
              <w:b/>
              <w:caps/>
              <w:sz w:val="16"/>
              <w:szCs w:val="16"/>
            </w:rPr>
            <w:instrText xml:space="preserve"> DOCPROPERTY  ProtectiveMarking \* MERGEFORMAT </w:instrText>
          </w:r>
          <w:r w:rsidRPr="00624CAA">
            <w:rPr>
              <w:b/>
              <w:caps/>
              <w:sz w:val="16"/>
              <w:szCs w:val="16"/>
            </w:rPr>
            <w:fldChar w:fldCharType="end"/>
          </w:r>
        </w:p>
      </w:tc>
      <w:tc>
        <w:tcPr>
          <w:tcW w:w="3260" w:type="dxa"/>
        </w:tcPr>
        <w:p w14:paraId="04FF30E4" w14:textId="77777777" w:rsidR="002B62CA" w:rsidRPr="00B27F3E" w:rsidRDefault="002B62CA" w:rsidP="002B62CA">
          <w:pPr>
            <w:pStyle w:val="Header"/>
            <w:tabs>
              <w:tab w:val="left" w:pos="2132"/>
            </w:tabs>
            <w:ind w:left="567"/>
            <w:rPr>
              <w:iCs/>
            </w:rPr>
          </w:pPr>
          <w:r>
            <w:rPr>
              <w:iCs/>
            </w:rPr>
            <w:t>Grove House</w:t>
          </w:r>
          <w:r w:rsidRPr="00B27F3E">
            <w:rPr>
              <w:iCs/>
            </w:rPr>
            <w:t>, Sellindge, Kent</w:t>
          </w:r>
        </w:p>
        <w:p w14:paraId="1A8620A1" w14:textId="0133D82B" w:rsidR="00E73410" w:rsidRPr="00EA0E50" w:rsidRDefault="00E73410" w:rsidP="00EA0E50">
          <w:pPr>
            <w:pStyle w:val="Header"/>
            <w:tabs>
              <w:tab w:val="left" w:pos="2132"/>
            </w:tabs>
            <w:jc w:val="right"/>
          </w:pPr>
        </w:p>
      </w:tc>
    </w:tr>
  </w:tbl>
  <w:p w14:paraId="2B4334D5" w14:textId="77777777" w:rsidR="00E73410" w:rsidRDefault="00E734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Plaingrid"/>
      <w:tblW w:w="5000" w:type="pct"/>
      <w:tblLook w:val="04A0" w:firstRow="1" w:lastRow="0" w:firstColumn="1" w:lastColumn="0" w:noHBand="0" w:noVBand="1"/>
    </w:tblPr>
    <w:tblGrid>
      <w:gridCol w:w="2988"/>
      <w:gridCol w:w="2650"/>
      <w:gridCol w:w="3388"/>
    </w:tblGrid>
    <w:tr w:rsidR="00E73410" w14:paraId="47032938" w14:textId="77777777" w:rsidTr="00340967">
      <w:trPr>
        <w:trHeight w:val="460"/>
      </w:trPr>
      <w:tc>
        <w:tcPr>
          <w:tcW w:w="3003" w:type="dxa"/>
        </w:tcPr>
        <w:p w14:paraId="6959C58C" w14:textId="376587A0" w:rsidR="00E73410" w:rsidRDefault="00650520" w:rsidP="00F70B61">
          <w:pPr>
            <w:pStyle w:val="Header"/>
          </w:pPr>
          <w:fldSimple w:instr=" DOCPROPERTY  HeaderTitle \* MERGEFORMAT ">
            <w:r w:rsidR="00FA12F8">
              <w:t>Appropriate Assessment and Nutrient Neutrality Support</w:t>
            </w:r>
          </w:fldSimple>
        </w:p>
      </w:tc>
      <w:tc>
        <w:tcPr>
          <w:tcW w:w="2667" w:type="dxa"/>
        </w:tcPr>
        <w:p w14:paraId="33FC8C36" w14:textId="1C157218" w:rsidR="00E73410" w:rsidRPr="00624CAA" w:rsidRDefault="00E73410" w:rsidP="00150DE5">
          <w:pPr>
            <w:pStyle w:val="Header"/>
            <w:jc w:val="center"/>
            <w:rPr>
              <w:b/>
              <w:caps/>
              <w:sz w:val="16"/>
              <w:szCs w:val="16"/>
            </w:rPr>
          </w:pPr>
          <w:r w:rsidRPr="00624CAA">
            <w:rPr>
              <w:b/>
              <w:caps/>
              <w:sz w:val="16"/>
              <w:szCs w:val="16"/>
            </w:rPr>
            <w:fldChar w:fldCharType="begin"/>
          </w:r>
          <w:r w:rsidRPr="00624CAA">
            <w:rPr>
              <w:b/>
              <w:caps/>
              <w:sz w:val="16"/>
              <w:szCs w:val="16"/>
            </w:rPr>
            <w:instrText xml:space="preserve"> DOCPROPERTY  ProtectiveMarking \* MERGEFORMAT </w:instrText>
          </w:r>
          <w:r w:rsidRPr="00624CAA">
            <w:rPr>
              <w:b/>
              <w:caps/>
              <w:sz w:val="16"/>
              <w:szCs w:val="16"/>
            </w:rPr>
            <w:fldChar w:fldCharType="end"/>
          </w:r>
        </w:p>
      </w:tc>
      <w:tc>
        <w:tcPr>
          <w:tcW w:w="3402" w:type="dxa"/>
        </w:tcPr>
        <w:p w14:paraId="5CF229E7" w14:textId="3424896A" w:rsidR="00267B09" w:rsidRPr="00B27F3E" w:rsidRDefault="002B62CA" w:rsidP="00267B09">
          <w:pPr>
            <w:pStyle w:val="Header"/>
            <w:tabs>
              <w:tab w:val="left" w:pos="2132"/>
            </w:tabs>
            <w:ind w:left="567"/>
            <w:rPr>
              <w:iCs/>
            </w:rPr>
          </w:pPr>
          <w:r>
            <w:rPr>
              <w:iCs/>
            </w:rPr>
            <w:t>Grove House</w:t>
          </w:r>
          <w:r w:rsidR="00267B09" w:rsidRPr="00B27F3E">
            <w:rPr>
              <w:iCs/>
            </w:rPr>
            <w:t>, Sellindge, Kent</w:t>
          </w:r>
        </w:p>
        <w:p w14:paraId="7A9BD339" w14:textId="386117E7" w:rsidR="00E73410" w:rsidRDefault="00E73410" w:rsidP="00EA0E50">
          <w:pPr>
            <w:pStyle w:val="Header"/>
            <w:tabs>
              <w:tab w:val="left" w:pos="2132"/>
            </w:tabs>
            <w:jc w:val="right"/>
          </w:pPr>
        </w:p>
      </w:tc>
    </w:tr>
  </w:tbl>
  <w:p w14:paraId="5F511864" w14:textId="77777777" w:rsidR="00E73410" w:rsidRDefault="00E734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81A1024"/>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ADEFE7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9"/>
    <w:multiLevelType w:val="singleLevel"/>
    <w:tmpl w:val="B1881FE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7BE4692"/>
    <w:multiLevelType w:val="hybridMultilevel"/>
    <w:tmpl w:val="D0168FBA"/>
    <w:lvl w:ilvl="0" w:tplc="DAFEBA70">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AB481A"/>
    <w:multiLevelType w:val="multilevel"/>
    <w:tmpl w:val="22544628"/>
    <w:styleLink w:val="AECOMNumbering"/>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097A2D08"/>
    <w:multiLevelType w:val="hybridMultilevel"/>
    <w:tmpl w:val="CBA287C6"/>
    <w:lvl w:ilvl="0" w:tplc="19009EA8">
      <w:start w:val="1"/>
      <w:numFmt w:val="decimal"/>
      <w:pStyle w:val="Style9"/>
      <w:lvlText w:val="C.%1"/>
      <w:lvlJc w:val="left"/>
      <w:pPr>
        <w:ind w:left="720" w:hanging="360"/>
      </w:pPr>
      <w:rPr>
        <w:rFonts w:ascii="Arial" w:hAnsi="Arial"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B991BEB"/>
    <w:multiLevelType w:val="hybridMultilevel"/>
    <w:tmpl w:val="877C474E"/>
    <w:lvl w:ilvl="0" w:tplc="08090017">
      <w:start w:val="1"/>
      <w:numFmt w:val="lowerLetter"/>
      <w:lvlText w:val="%1)"/>
      <w:lvlJc w:val="left"/>
      <w:pPr>
        <w:ind w:left="927" w:hanging="360"/>
      </w:p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9" w15:restartNumberingAfterBreak="0">
    <w:nsid w:val="0E2B424B"/>
    <w:multiLevelType w:val="hybridMultilevel"/>
    <w:tmpl w:val="D6CCCD46"/>
    <w:lvl w:ilvl="0" w:tplc="FFEA6E74">
      <w:start w:val="1"/>
      <w:numFmt w:val="bullet"/>
      <w:lvlText w:val=""/>
      <w:lvlJc w:val="center"/>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0E406F3E"/>
    <w:multiLevelType w:val="multilevel"/>
    <w:tmpl w:val="1F30E436"/>
    <w:styleLink w:val="AECOMSectionnumbering"/>
    <w:lvl w:ilvl="0">
      <w:start w:val="1"/>
      <w:numFmt w:val="decimalZero"/>
      <w:lvlText w:val="%1"/>
      <w:lvlJc w:val="left"/>
      <w:pPr>
        <w:ind w:left="1134"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92A26E9"/>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A8B00A2"/>
    <w:multiLevelType w:val="multilevel"/>
    <w:tmpl w:val="DB3C37A8"/>
    <w:name w:val="AECOM Outline numbering"/>
    <w:styleLink w:val="AECOMAppendix"/>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C07626F"/>
    <w:multiLevelType w:val="hybridMultilevel"/>
    <w:tmpl w:val="3348D9BE"/>
    <w:lvl w:ilvl="0" w:tplc="AD540892">
      <w:numFmt w:val="bullet"/>
      <w:lvlText w:val="-"/>
      <w:lvlJc w:val="left"/>
      <w:pPr>
        <w:ind w:left="927"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8325AB"/>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047028"/>
    <w:multiLevelType w:val="hybridMultilevel"/>
    <w:tmpl w:val="0C9E7D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0B3343"/>
    <w:multiLevelType w:val="hybridMultilevel"/>
    <w:tmpl w:val="04CA37CA"/>
    <w:lvl w:ilvl="0" w:tplc="C72C8678">
      <w:start w:val="1"/>
      <w:numFmt w:val="bullet"/>
      <w:pStyle w:val="URSLevel1Bullet"/>
      <w:lvlText w:val=""/>
      <w:lvlJc w:val="left"/>
      <w:pPr>
        <w:ind w:left="1069" w:hanging="360"/>
      </w:pPr>
      <w:rPr>
        <w:rFonts w:ascii="Symbol" w:hAnsi="Symbol" w:hint="default"/>
        <w:b w:val="0"/>
        <w:i w:val="0"/>
        <w:sz w:val="20"/>
      </w:rPr>
    </w:lvl>
    <w:lvl w:ilvl="1" w:tplc="04090003">
      <w:start w:val="1"/>
      <w:numFmt w:val="bullet"/>
      <w:lvlText w:val="o"/>
      <w:lvlJc w:val="left"/>
      <w:pPr>
        <w:ind w:left="1222" w:hanging="360"/>
      </w:pPr>
      <w:rPr>
        <w:rFonts w:ascii="Courier New" w:hAnsi="Courier New" w:hint="default"/>
      </w:rPr>
    </w:lvl>
    <w:lvl w:ilvl="2" w:tplc="04090005">
      <w:start w:val="1"/>
      <w:numFmt w:val="bullet"/>
      <w:lvlText w:val=""/>
      <w:lvlJc w:val="left"/>
      <w:pPr>
        <w:ind w:left="1942" w:hanging="360"/>
      </w:pPr>
      <w:rPr>
        <w:rFonts w:ascii="Wingdings" w:hAnsi="Wingdings" w:hint="default"/>
      </w:rPr>
    </w:lvl>
    <w:lvl w:ilvl="3" w:tplc="0409000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7" w15:restartNumberingAfterBreak="0">
    <w:nsid w:val="2A0118C5"/>
    <w:multiLevelType w:val="multilevel"/>
    <w:tmpl w:val="DC22BBC8"/>
    <w:styleLink w:val="AECOMTable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Calibri" w:hAnsi="Calibri" w:hint="default"/>
        <w:color w:val="auto"/>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o"/>
      <w:lvlJc w:val="left"/>
      <w:pPr>
        <w:ind w:left="2556" w:hanging="284"/>
      </w:pPr>
      <w:rPr>
        <w:rFonts w:ascii="Courier New" w:hAnsi="Courier New" w:hint="default"/>
      </w:rPr>
    </w:lvl>
  </w:abstractNum>
  <w:abstractNum w:abstractNumId="18" w15:restartNumberingAfterBreak="0">
    <w:nsid w:val="3754570F"/>
    <w:multiLevelType w:val="multilevel"/>
    <w:tmpl w:val="66AC3F00"/>
    <w:name w:val="AECOM Outline numbering3"/>
    <w:lvl w:ilvl="0">
      <w:start w:val="1"/>
      <w:numFmt w:val="upperLetter"/>
      <w:pStyle w:val="Appendix"/>
      <w:suff w:val="space"/>
      <w:lvlText w:val="Appendix %1"/>
      <w:lvlJc w:val="left"/>
      <w:pPr>
        <w:ind w:left="0" w:firstLine="0"/>
      </w:pPr>
      <w:rPr>
        <w:rFonts w:hint="default"/>
      </w:rPr>
    </w:lvl>
    <w:lvl w:ilvl="1">
      <w:start w:val="1"/>
      <w:numFmt w:val="decimal"/>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0" w15:restartNumberingAfterBreak="0">
    <w:nsid w:val="3CAC534C"/>
    <w:multiLevelType w:val="multilevel"/>
    <w:tmpl w:val="AE92C4B0"/>
    <w:lvl w:ilvl="0">
      <w:start w:val="1"/>
      <w:numFmt w:val="decimal"/>
      <w:lvlRestart w:val="0"/>
      <w:lvlText w:val="%1."/>
      <w:lvlJc w:val="left"/>
      <w:pPr>
        <w:ind w:left="567" w:hanging="567"/>
      </w:pPr>
      <w:rPr>
        <w:rFonts w:hint="default"/>
      </w:rPr>
    </w:lvl>
    <w:lvl w:ilvl="1">
      <w:start w:val="1"/>
      <w:numFmt w:val="bullet"/>
      <w:lvlText w:val=""/>
      <w:lvlJc w:val="left"/>
      <w:pPr>
        <w:ind w:left="567" w:hanging="567"/>
      </w:pPr>
      <w:rPr>
        <w:rFonts w:ascii="Symbol" w:hAnsi="Symbol"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21" w15:restartNumberingAfterBreak="0">
    <w:nsid w:val="3FC70006"/>
    <w:multiLevelType w:val="hybridMultilevel"/>
    <w:tmpl w:val="5E7060E2"/>
    <w:lvl w:ilvl="0" w:tplc="ECA40594">
      <w:start w:val="1"/>
      <w:numFmt w:val="bullet"/>
      <w:pStyle w:val="BodyTextBullet2"/>
      <w:lvlText w:val=""/>
      <w:lvlJc w:val="left"/>
      <w:pPr>
        <w:tabs>
          <w:tab w:val="num" w:pos="1948"/>
        </w:tabs>
        <w:ind w:left="1872" w:hanging="284"/>
      </w:pPr>
      <w:rPr>
        <w:rFonts w:ascii="Symbol" w:hAnsi="Symbol" w:hint="default"/>
        <w:color w:val="auto"/>
      </w:rPr>
    </w:lvl>
    <w:lvl w:ilvl="1" w:tplc="04090003">
      <w:start w:val="1"/>
      <w:numFmt w:val="bullet"/>
      <w:lvlText w:val="o"/>
      <w:lvlJc w:val="left"/>
      <w:pPr>
        <w:tabs>
          <w:tab w:val="num" w:pos="2291"/>
        </w:tabs>
        <w:ind w:left="2291" w:hanging="360"/>
      </w:pPr>
      <w:rPr>
        <w:rFonts w:ascii="Courier New" w:hAnsi="Courier New" w:hint="default"/>
      </w:rPr>
    </w:lvl>
    <w:lvl w:ilvl="2" w:tplc="04090005">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2D23A98"/>
    <w:multiLevelType w:val="hybridMultilevel"/>
    <w:tmpl w:val="1BF049A4"/>
    <w:lvl w:ilvl="0" w:tplc="AD540892">
      <w:numFmt w:val="bullet"/>
      <w:lvlText w:val="-"/>
      <w:lvlJc w:val="left"/>
      <w:pPr>
        <w:ind w:left="927" w:hanging="360"/>
      </w:pPr>
      <w:rPr>
        <w:rFonts w:ascii="Arial" w:eastAsiaTheme="minorHAnsi" w:hAnsi="Aria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3" w15:restartNumberingAfterBreak="0">
    <w:nsid w:val="44F65EC8"/>
    <w:multiLevelType w:val="hybridMultilevel"/>
    <w:tmpl w:val="ED4E8E5E"/>
    <w:lvl w:ilvl="0" w:tplc="AD540892">
      <w:numFmt w:val="bullet"/>
      <w:lvlText w:val="-"/>
      <w:lvlJc w:val="left"/>
      <w:pPr>
        <w:ind w:left="927"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44573A"/>
    <w:multiLevelType w:val="multilevel"/>
    <w:tmpl w:val="3F9A613A"/>
    <w:styleLink w:val="AECOMBullets"/>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25" w15:restartNumberingAfterBreak="0">
    <w:nsid w:val="46E504C0"/>
    <w:multiLevelType w:val="hybridMultilevel"/>
    <w:tmpl w:val="406E49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0C0132"/>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28" w15:restartNumberingAfterBreak="0">
    <w:nsid w:val="51880F48"/>
    <w:multiLevelType w:val="multilevel"/>
    <w:tmpl w:val="5B6227C6"/>
    <w:styleLink w:val="AECOMList"/>
    <w:lvl w:ilvl="0">
      <w:start w:val="1"/>
      <w:numFmt w:val="decimal"/>
      <w:pStyle w:val="Style2"/>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29" w15:restartNumberingAfterBreak="0">
    <w:nsid w:val="548F3153"/>
    <w:multiLevelType w:val="hybridMultilevel"/>
    <w:tmpl w:val="0E24C25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0" w15:restartNumberingAfterBreak="0">
    <w:nsid w:val="5571285C"/>
    <w:multiLevelType w:val="multilevel"/>
    <w:tmpl w:val="FE6891DC"/>
    <w:lvl w:ilvl="0">
      <w:start w:val="1"/>
      <w:numFmt w:val="decimal"/>
      <w:lvlRestart w:val="0"/>
      <w:pStyle w:val="Heading1"/>
      <w:lvlText w:val="%1."/>
      <w:lvlJc w:val="left"/>
      <w:pPr>
        <w:ind w:left="567" w:hanging="567"/>
      </w:pPr>
      <w:rPr>
        <w:rFonts w:hint="default"/>
      </w:rPr>
    </w:lvl>
    <w:lvl w:ilvl="1">
      <w:start w:val="1"/>
      <w:numFmt w:val="decimal"/>
      <w:pStyle w:val="Numberedtext"/>
      <w:lvlText w:val="%1.%2"/>
      <w:lvlJc w:val="left"/>
      <w:pPr>
        <w:ind w:left="567" w:hanging="567"/>
      </w:pPr>
      <w:rPr>
        <w:rFonts w:hint="default"/>
        <w:b w:val="0"/>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31" w15:restartNumberingAfterBreak="0">
    <w:nsid w:val="5AA5392C"/>
    <w:multiLevelType w:val="hybridMultilevel"/>
    <w:tmpl w:val="1FF66DD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2" w15:restartNumberingAfterBreak="0">
    <w:nsid w:val="5AD443A5"/>
    <w:multiLevelType w:val="hybridMultilevel"/>
    <w:tmpl w:val="A5867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9A027C"/>
    <w:multiLevelType w:val="multilevel"/>
    <w:tmpl w:val="ACFCE65E"/>
    <w:lvl w:ilvl="0">
      <w:start w:val="1"/>
      <w:numFmt w:val="decimal"/>
      <w:pStyle w:val="ListNumber"/>
      <w:lvlText w:val="%1."/>
      <w:lvlJc w:val="left"/>
      <w:pPr>
        <w:ind w:left="992" w:hanging="425"/>
      </w:pPr>
      <w:rPr>
        <w:rFonts w:hint="default"/>
      </w:rPr>
    </w:lvl>
    <w:lvl w:ilvl="1">
      <w:start w:val="1"/>
      <w:numFmt w:val="lowerLetter"/>
      <w:pStyle w:val="ListNumber2"/>
      <w:lvlText w:val="%2."/>
      <w:lvlJc w:val="left"/>
      <w:pPr>
        <w:tabs>
          <w:tab w:val="num" w:pos="1417"/>
        </w:tabs>
        <w:ind w:left="1417" w:hanging="425"/>
      </w:pPr>
      <w:rPr>
        <w:rFonts w:hint="default"/>
      </w:rPr>
    </w:lvl>
    <w:lvl w:ilvl="2">
      <w:start w:val="1"/>
      <w:numFmt w:val="lowerRoman"/>
      <w:pStyle w:val="ListNumber3"/>
      <w:lvlText w:val="%3."/>
      <w:lvlJc w:val="left"/>
      <w:pPr>
        <w:tabs>
          <w:tab w:val="num" w:pos="1842"/>
        </w:tabs>
        <w:ind w:left="1842" w:hanging="425"/>
      </w:pPr>
      <w:rPr>
        <w:rFonts w:hint="default"/>
      </w:rPr>
    </w:lvl>
    <w:lvl w:ilvl="3">
      <w:start w:val="1"/>
      <w:numFmt w:val="decimal"/>
      <w:lvlText w:val="%4."/>
      <w:lvlJc w:val="left"/>
      <w:pPr>
        <w:tabs>
          <w:tab w:val="num" w:pos="2267"/>
        </w:tabs>
        <w:ind w:left="2267" w:hanging="425"/>
      </w:pPr>
      <w:rPr>
        <w:rFonts w:hint="default"/>
      </w:rPr>
    </w:lvl>
    <w:lvl w:ilvl="4">
      <w:start w:val="1"/>
      <w:numFmt w:val="lowerLetter"/>
      <w:lvlText w:val="%5."/>
      <w:lvlJc w:val="left"/>
      <w:pPr>
        <w:tabs>
          <w:tab w:val="num" w:pos="2692"/>
        </w:tabs>
        <w:ind w:left="2692" w:hanging="425"/>
      </w:pPr>
      <w:rPr>
        <w:rFonts w:hint="default"/>
      </w:rPr>
    </w:lvl>
    <w:lvl w:ilvl="5">
      <w:start w:val="1"/>
      <w:numFmt w:val="lowerRoman"/>
      <w:lvlText w:val="%6."/>
      <w:lvlJc w:val="right"/>
      <w:pPr>
        <w:tabs>
          <w:tab w:val="num" w:pos="3117"/>
        </w:tabs>
        <w:ind w:left="3117" w:hanging="425"/>
      </w:pPr>
      <w:rPr>
        <w:rFonts w:hint="default"/>
      </w:rPr>
    </w:lvl>
    <w:lvl w:ilvl="6">
      <w:start w:val="1"/>
      <w:numFmt w:val="decimal"/>
      <w:lvlText w:val="%7."/>
      <w:lvlJc w:val="left"/>
      <w:pPr>
        <w:tabs>
          <w:tab w:val="num" w:pos="3542"/>
        </w:tabs>
        <w:ind w:left="3542" w:hanging="425"/>
      </w:pPr>
      <w:rPr>
        <w:rFonts w:hint="default"/>
      </w:rPr>
    </w:lvl>
    <w:lvl w:ilvl="7">
      <w:start w:val="1"/>
      <w:numFmt w:val="lowerLetter"/>
      <w:lvlText w:val="%8."/>
      <w:lvlJc w:val="left"/>
      <w:pPr>
        <w:tabs>
          <w:tab w:val="num" w:pos="3967"/>
        </w:tabs>
        <w:ind w:left="3967" w:hanging="425"/>
      </w:pPr>
      <w:rPr>
        <w:rFonts w:hint="default"/>
      </w:rPr>
    </w:lvl>
    <w:lvl w:ilvl="8">
      <w:start w:val="1"/>
      <w:numFmt w:val="lowerRoman"/>
      <w:lvlText w:val="%9."/>
      <w:lvlJc w:val="right"/>
      <w:pPr>
        <w:tabs>
          <w:tab w:val="num" w:pos="4392"/>
        </w:tabs>
        <w:ind w:left="4392" w:hanging="425"/>
      </w:pPr>
      <w:rPr>
        <w:rFonts w:hint="default"/>
      </w:rPr>
    </w:lvl>
  </w:abstractNum>
  <w:abstractNum w:abstractNumId="34" w15:restartNumberingAfterBreak="0">
    <w:nsid w:val="661D2D8D"/>
    <w:multiLevelType w:val="hybridMultilevel"/>
    <w:tmpl w:val="5158F2BC"/>
    <w:lvl w:ilvl="0" w:tplc="FFEA6E74">
      <w:start w:val="1"/>
      <w:numFmt w:val="bullet"/>
      <w:lvlText w:val=""/>
      <w:lvlJc w:val="center"/>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6EFE498B"/>
    <w:multiLevelType w:val="multilevel"/>
    <w:tmpl w:val="20F25B9E"/>
    <w:lvl w:ilvl="0">
      <w:start w:val="1"/>
      <w:numFmt w:val="bullet"/>
      <w:pStyle w:val="ListBullet"/>
      <w:lvlText w:val=""/>
      <w:lvlJc w:val="left"/>
      <w:pPr>
        <w:tabs>
          <w:tab w:val="num" w:pos="1276"/>
        </w:tabs>
        <w:ind w:left="1276" w:hanging="425"/>
      </w:pPr>
      <w:rPr>
        <w:rFonts w:ascii="Symbol" w:hAnsi="Symbol" w:hint="default"/>
        <w:color w:val="auto"/>
      </w:rPr>
    </w:lvl>
    <w:lvl w:ilvl="1">
      <w:start w:val="1"/>
      <w:numFmt w:val="bullet"/>
      <w:pStyle w:val="ListBullet2"/>
      <w:lvlText w:val="─"/>
      <w:lvlJc w:val="left"/>
      <w:pPr>
        <w:tabs>
          <w:tab w:val="num" w:pos="2381"/>
        </w:tabs>
        <w:ind w:left="2380" w:hanging="425"/>
      </w:pPr>
      <w:rPr>
        <w:rFonts w:ascii="Calibri" w:hAnsi="Calibri" w:hint="default"/>
        <w:color w:val="auto"/>
      </w:rPr>
    </w:lvl>
    <w:lvl w:ilvl="2">
      <w:start w:val="1"/>
      <w:numFmt w:val="bullet"/>
      <w:pStyle w:val="ListBullet3"/>
      <w:lvlText w:val=""/>
      <w:lvlJc w:val="left"/>
      <w:pPr>
        <w:tabs>
          <w:tab w:val="num" w:pos="2240"/>
        </w:tabs>
        <w:ind w:left="2239" w:hanging="425"/>
      </w:pPr>
      <w:rPr>
        <w:rFonts w:ascii="Wingdings" w:hAnsi="Wingdings" w:hint="default"/>
        <w:color w:val="auto"/>
      </w:rPr>
    </w:lvl>
    <w:lvl w:ilvl="3">
      <w:start w:val="1"/>
      <w:numFmt w:val="bullet"/>
      <w:lvlText w:val=""/>
      <w:lvlJc w:val="left"/>
      <w:pPr>
        <w:ind w:left="3230" w:hanging="425"/>
      </w:pPr>
      <w:rPr>
        <w:rFonts w:ascii="Symbol" w:hAnsi="Symbol" w:hint="default"/>
      </w:rPr>
    </w:lvl>
    <w:lvl w:ilvl="4">
      <w:start w:val="1"/>
      <w:numFmt w:val="bullet"/>
      <w:lvlText w:val="─"/>
      <w:lvlJc w:val="left"/>
      <w:pPr>
        <w:ind w:left="3655" w:hanging="425"/>
      </w:pPr>
      <w:rPr>
        <w:rFonts w:ascii="Calibri" w:hAnsi="Calibri" w:hint="default"/>
        <w:color w:val="auto"/>
      </w:rPr>
    </w:lvl>
    <w:lvl w:ilvl="5">
      <w:start w:val="1"/>
      <w:numFmt w:val="bullet"/>
      <w:lvlText w:val=""/>
      <w:lvlJc w:val="left"/>
      <w:pPr>
        <w:tabs>
          <w:tab w:val="num" w:pos="3876"/>
        </w:tabs>
        <w:ind w:left="4080" w:hanging="425"/>
      </w:pPr>
      <w:rPr>
        <w:rFonts w:ascii="Wingdings" w:hAnsi="Wingdings" w:hint="default"/>
      </w:rPr>
    </w:lvl>
    <w:lvl w:ilvl="6">
      <w:start w:val="1"/>
      <w:numFmt w:val="bullet"/>
      <w:lvlText w:val=""/>
      <w:lvlJc w:val="left"/>
      <w:pPr>
        <w:tabs>
          <w:tab w:val="num" w:pos="4160"/>
        </w:tabs>
        <w:ind w:left="4505" w:hanging="425"/>
      </w:pPr>
      <w:rPr>
        <w:rFonts w:ascii="Symbol" w:hAnsi="Symbol" w:hint="default"/>
      </w:rPr>
    </w:lvl>
    <w:lvl w:ilvl="7">
      <w:start w:val="1"/>
      <w:numFmt w:val="bullet"/>
      <w:lvlText w:val="─"/>
      <w:lvlJc w:val="left"/>
      <w:pPr>
        <w:tabs>
          <w:tab w:val="num" w:pos="4444"/>
        </w:tabs>
        <w:ind w:left="4930" w:hanging="425"/>
      </w:pPr>
      <w:rPr>
        <w:rFonts w:ascii="Calibri" w:hAnsi="Calibri" w:hint="default"/>
        <w:color w:val="auto"/>
      </w:rPr>
    </w:lvl>
    <w:lvl w:ilvl="8">
      <w:start w:val="1"/>
      <w:numFmt w:val="bullet"/>
      <w:lvlText w:val=""/>
      <w:lvlJc w:val="left"/>
      <w:pPr>
        <w:tabs>
          <w:tab w:val="num" w:pos="4728"/>
        </w:tabs>
        <w:ind w:left="5355" w:hanging="425"/>
      </w:pPr>
      <w:rPr>
        <w:rFonts w:ascii="Wingdings" w:hAnsi="Wingdings" w:hint="default"/>
      </w:rPr>
    </w:lvl>
  </w:abstractNum>
  <w:abstractNum w:abstractNumId="36" w15:restartNumberingAfterBreak="0">
    <w:nsid w:val="745F2A9B"/>
    <w:multiLevelType w:val="hybridMultilevel"/>
    <w:tmpl w:val="D772E3E0"/>
    <w:name w:val="AECOM Outline numbering22"/>
    <w:lvl w:ilvl="0" w:tplc="CE6ECF4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0290927">
    <w:abstractNumId w:val="24"/>
  </w:num>
  <w:num w:numId="2" w16cid:durableId="1489831886">
    <w:abstractNumId w:val="28"/>
  </w:num>
  <w:num w:numId="3" w16cid:durableId="1763602319">
    <w:abstractNumId w:val="3"/>
  </w:num>
  <w:num w:numId="4" w16cid:durableId="1986231455">
    <w:abstractNumId w:val="2"/>
  </w:num>
  <w:num w:numId="5" w16cid:durableId="1162088699">
    <w:abstractNumId w:val="1"/>
  </w:num>
  <w:num w:numId="6" w16cid:durableId="2113434852">
    <w:abstractNumId w:val="0"/>
  </w:num>
  <w:num w:numId="7" w16cid:durableId="655572381">
    <w:abstractNumId w:val="6"/>
  </w:num>
  <w:num w:numId="8" w16cid:durableId="1546409604">
    <w:abstractNumId w:val="12"/>
  </w:num>
  <w:num w:numId="9" w16cid:durableId="611980596">
    <w:abstractNumId w:val="30"/>
  </w:num>
  <w:num w:numId="10" w16cid:durableId="1345325944">
    <w:abstractNumId w:val="10"/>
  </w:num>
  <w:num w:numId="11" w16cid:durableId="1997219450">
    <w:abstractNumId w:val="14"/>
  </w:num>
  <w:num w:numId="12" w16cid:durableId="1445878594">
    <w:abstractNumId w:val="26"/>
  </w:num>
  <w:num w:numId="13" w16cid:durableId="1860701722">
    <w:abstractNumId w:val="11"/>
  </w:num>
  <w:num w:numId="14" w16cid:durableId="1411733505">
    <w:abstractNumId w:val="35"/>
  </w:num>
  <w:num w:numId="15" w16cid:durableId="313097755">
    <w:abstractNumId w:val="33"/>
  </w:num>
  <w:num w:numId="16" w16cid:durableId="1449276922">
    <w:abstractNumId w:val="17"/>
  </w:num>
  <w:num w:numId="17" w16cid:durableId="1178229600">
    <w:abstractNumId w:val="19"/>
  </w:num>
  <w:num w:numId="18" w16cid:durableId="1807501053">
    <w:abstractNumId w:val="19"/>
  </w:num>
  <w:num w:numId="19" w16cid:durableId="333996890">
    <w:abstractNumId w:val="27"/>
  </w:num>
  <w:num w:numId="20" w16cid:durableId="106168793">
    <w:abstractNumId w:val="18"/>
  </w:num>
  <w:num w:numId="21" w16cid:durableId="396785975">
    <w:abstractNumId w:val="16"/>
  </w:num>
  <w:num w:numId="22" w16cid:durableId="1851290450">
    <w:abstractNumId w:val="21"/>
  </w:num>
  <w:num w:numId="23" w16cid:durableId="1948849099">
    <w:abstractNumId w:val="7"/>
  </w:num>
  <w:num w:numId="24" w16cid:durableId="492379535">
    <w:abstractNumId w:val="25"/>
  </w:num>
  <w:num w:numId="25" w16cid:durableId="1248999184">
    <w:abstractNumId w:val="20"/>
  </w:num>
  <w:num w:numId="26" w16cid:durableId="137262362">
    <w:abstractNumId w:val="31"/>
  </w:num>
  <w:num w:numId="27" w16cid:durableId="679354249">
    <w:abstractNumId w:val="9"/>
  </w:num>
  <w:num w:numId="28" w16cid:durableId="1831560823">
    <w:abstractNumId w:val="34"/>
  </w:num>
  <w:num w:numId="29" w16cid:durableId="152109664">
    <w:abstractNumId w:val="30"/>
  </w:num>
  <w:num w:numId="30" w16cid:durableId="1614359985">
    <w:abstractNumId w:val="30"/>
  </w:num>
  <w:num w:numId="31" w16cid:durableId="311955936">
    <w:abstractNumId w:val="22"/>
  </w:num>
  <w:num w:numId="32" w16cid:durableId="2002613244">
    <w:abstractNumId w:val="13"/>
  </w:num>
  <w:num w:numId="33" w16cid:durableId="69886400">
    <w:abstractNumId w:val="23"/>
  </w:num>
  <w:num w:numId="34" w16cid:durableId="917714578">
    <w:abstractNumId w:val="15"/>
  </w:num>
  <w:num w:numId="35" w16cid:durableId="8407855">
    <w:abstractNumId w:val="32"/>
  </w:num>
  <w:num w:numId="36" w16cid:durableId="710301660">
    <w:abstractNumId w:val="29"/>
  </w:num>
  <w:num w:numId="37" w16cid:durableId="1120994016">
    <w:abstractNumId w:val="5"/>
  </w:num>
  <w:num w:numId="38" w16cid:durableId="11514057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62149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08355662">
    <w:abstractNumId w:val="8"/>
  </w:num>
  <w:num w:numId="41" w16cid:durableId="18471363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5398035">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6"/>
  <w:drawingGridVerticalSpacing w:val="6"/>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bTextLanguage_ListCount" w:val="0"/>
    <w:docVar w:name="cbTextLanguage_ListIndex" w:val="-1"/>
    <w:docVar w:name="CheckBox2" w:val="0"/>
    <w:docVar w:name="chkChangeCoverImage" w:val="0"/>
    <w:docVar w:name="chkDraft" w:val="0"/>
    <w:docVar w:name="chkFileName" w:val="0"/>
    <w:docVar w:name="chkFileNamePath" w:val="0"/>
    <w:docVar w:name="chkIncludeClientInHedaer" w:val="0"/>
    <w:docVar w:name="chkIncludeClientonCover" w:val="0"/>
    <w:docVar w:name="chkOfficeAddressBackcover" w:val="0"/>
    <w:docVar w:name="chkPrintedOnRecycledPaper" w:val="0"/>
    <w:docVar w:name="chkSaveFooterDetails" w:val="0"/>
    <w:docVar w:name="chkSaveOfficeAddress" w:val="0"/>
    <w:docVar w:name="chkScholars" w:val="0"/>
    <w:docVar w:name="chkUKILongformLimitations" w:val="0"/>
    <w:docVar w:name="chkWhiteBorder" w:val="0"/>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6"/>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1column" w:val="-1"/>
    <w:docVar w:name="opt2column" w:val="0"/>
    <w:docVar w:name="opt3column" w:val="0"/>
    <w:docVar w:name="optA3Landscape" w:val="0"/>
    <w:docVar w:name="optA4" w:val="-1"/>
    <w:docVar w:name="optA4Landscape" w:val="0"/>
    <w:docVar w:name="optA4Portrait" w:val="-1"/>
    <w:docVar w:name="optBW" w:val="0"/>
    <w:docVar w:name="optChangeFontAECOMSans" w:val="0"/>
    <w:docVar w:name="optChangeFontArial" w:val="-1"/>
    <w:docVar w:name="optCoversheet" w:val="0"/>
    <w:docVar w:name="optDoubleSided" w:val="0"/>
    <w:docVar w:name="optFont10" w:val="-1"/>
    <w:docVar w:name="optFont11" w:val="0"/>
    <w:docVar w:name="optFont12" w:val="0"/>
    <w:docVar w:name="optFont9" w:val="0"/>
    <w:docVar w:name="optGraphicFull" w:val="0"/>
    <w:docVar w:name="optHeading1Font18" w:val="0"/>
    <w:docVar w:name="optHeading1Font21" w:val="0"/>
    <w:docVar w:name="optHeading1Font24" w:val="-1"/>
    <w:docVar w:name="optLetter" w:val="0"/>
    <w:docVar w:name="optLogo" w:val="-1"/>
    <w:docVar w:name="optNoLogo" w:val="0"/>
    <w:docVar w:name="optNumberedHeadings" w:val="0"/>
    <w:docVar w:name="optNumberedHeadingsParagraphs" w:val="-1"/>
    <w:docVar w:name="optP0" w:val="0"/>
    <w:docVar w:name="optP1" w:val="-1"/>
    <w:docVar w:name="optP2" w:val="0"/>
    <w:docVar w:name="optP3" w:val="0"/>
    <w:docVar w:name="optP4" w:val="0"/>
    <w:docVar w:name="optP5" w:val="0"/>
    <w:docVar w:name="optP6" w:val="0"/>
    <w:docVar w:name="optPhotoFull" w:val="0"/>
    <w:docVar w:name="optPhotoGrahicHalf" w:val="-1"/>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1"/>
    <w:docVar w:name="SelectedEntity" w:val="0"/>
    <w:docVar w:name="SelectedGeo" w:val="2"/>
    <w:docVar w:name="SelectedLanguage" w:val="0"/>
    <w:docVar w:name="SelectedOffice" w:val="3"/>
    <w:docVar w:name="SelectedPageLayout" w:val="3"/>
    <w:docVar w:name="SelectedRegion" w:val="4"/>
    <w:docVar w:name="tbAuthorEmail" w:val="james.d.riley@aecom.com"/>
    <w:docVar w:name="tbAuthorJobTitle" w:val="Technical Director, Habitat Regulations Assessment"/>
    <w:docVar w:name="tbAuthorName" w:val="Dr James Riley"/>
    <w:docVar w:name="tbClient" w:val="Ashford Borough Council"/>
    <w:docVar w:name="tbDate" w:val="November 2020"/>
    <w:docVar w:name="tbDocumentTitle" w:val="Appropriate Assessment and Nutrient Neutrality Support"/>
    <w:docVar w:name="tbFooterDetails" w:val="AECOM Infrastructure &amp; Environment UK Limited registered in England &amp; Wales, company number 880328._x000d__x000a_Scott House, Alencon Link, Basingstoke, Hampshire RG21 7PP"/>
    <w:docVar w:name="tbImage" w:val="Leaf Texture.jpg"/>
    <w:docVar w:name="tbOfficeAddress" w:val="AECOM Infrastructure &amp; Environment UK Limited_x000d__x000a_Midpoint, Alencon Link_x000d__x000a_Basingstoke_x000d__x000a_Hampshire RG21 7PP_x000d__x000a_United Kingdom_x000d__x000a__x000d__x000a_T: +44(0)1256 310200_x000d__x000a_aecom.com"/>
    <w:docVar w:name="tbSubtitle" w:val="Project DN508988 Stodmarsh Consultancy Brief"/>
    <w:docVar w:name="tbSupplementaryTitle" w:val="Contract ASSESS/STOD/20/1"/>
    <w:docVar w:name="TranslateChart" w:val="Chart"/>
    <w:docVar w:name="TranslateFigure" w:val="Figure"/>
    <w:docVar w:name="TranslateTable" w:val="Table"/>
  </w:docVars>
  <w:rsids>
    <w:rsidRoot w:val="004D6462"/>
    <w:rsid w:val="00000049"/>
    <w:rsid w:val="000004E5"/>
    <w:rsid w:val="000005B3"/>
    <w:rsid w:val="000011B8"/>
    <w:rsid w:val="00001BC9"/>
    <w:rsid w:val="00003387"/>
    <w:rsid w:val="00003EB1"/>
    <w:rsid w:val="00004730"/>
    <w:rsid w:val="0000501B"/>
    <w:rsid w:val="00005421"/>
    <w:rsid w:val="0000567F"/>
    <w:rsid w:val="00005796"/>
    <w:rsid w:val="000057C1"/>
    <w:rsid w:val="000065FF"/>
    <w:rsid w:val="000077AD"/>
    <w:rsid w:val="00007F3E"/>
    <w:rsid w:val="000104B3"/>
    <w:rsid w:val="000111DE"/>
    <w:rsid w:val="000112A5"/>
    <w:rsid w:val="00011B0A"/>
    <w:rsid w:val="00011E44"/>
    <w:rsid w:val="00012A6F"/>
    <w:rsid w:val="00012D24"/>
    <w:rsid w:val="000133A5"/>
    <w:rsid w:val="00013460"/>
    <w:rsid w:val="000144E9"/>
    <w:rsid w:val="0001458B"/>
    <w:rsid w:val="000146A5"/>
    <w:rsid w:val="00014A92"/>
    <w:rsid w:val="00015635"/>
    <w:rsid w:val="00016462"/>
    <w:rsid w:val="000168DB"/>
    <w:rsid w:val="000177D5"/>
    <w:rsid w:val="00017A41"/>
    <w:rsid w:val="000205D9"/>
    <w:rsid w:val="00020786"/>
    <w:rsid w:val="00020981"/>
    <w:rsid w:val="00020B8F"/>
    <w:rsid w:val="00021062"/>
    <w:rsid w:val="00021FD6"/>
    <w:rsid w:val="000224C1"/>
    <w:rsid w:val="00023F39"/>
    <w:rsid w:val="000250DB"/>
    <w:rsid w:val="000253CD"/>
    <w:rsid w:val="00025B5C"/>
    <w:rsid w:val="00025F68"/>
    <w:rsid w:val="000268ED"/>
    <w:rsid w:val="000269C0"/>
    <w:rsid w:val="00027303"/>
    <w:rsid w:val="00030A48"/>
    <w:rsid w:val="00031398"/>
    <w:rsid w:val="0003139A"/>
    <w:rsid w:val="0003173A"/>
    <w:rsid w:val="0003257D"/>
    <w:rsid w:val="00032723"/>
    <w:rsid w:val="0003287F"/>
    <w:rsid w:val="0003297A"/>
    <w:rsid w:val="0003491B"/>
    <w:rsid w:val="00034EC3"/>
    <w:rsid w:val="000351D0"/>
    <w:rsid w:val="00035D3D"/>
    <w:rsid w:val="00036085"/>
    <w:rsid w:val="000364E3"/>
    <w:rsid w:val="000414D0"/>
    <w:rsid w:val="000418A8"/>
    <w:rsid w:val="00042F7D"/>
    <w:rsid w:val="00043C3F"/>
    <w:rsid w:val="00044DE9"/>
    <w:rsid w:val="0004726B"/>
    <w:rsid w:val="00047D27"/>
    <w:rsid w:val="00050057"/>
    <w:rsid w:val="00050895"/>
    <w:rsid w:val="00052969"/>
    <w:rsid w:val="00052BE4"/>
    <w:rsid w:val="0005363D"/>
    <w:rsid w:val="000537D2"/>
    <w:rsid w:val="00053F18"/>
    <w:rsid w:val="000552FE"/>
    <w:rsid w:val="0005600E"/>
    <w:rsid w:val="0005704F"/>
    <w:rsid w:val="00057457"/>
    <w:rsid w:val="0005776B"/>
    <w:rsid w:val="0005782B"/>
    <w:rsid w:val="00057AF6"/>
    <w:rsid w:val="00057C90"/>
    <w:rsid w:val="0006014E"/>
    <w:rsid w:val="00060388"/>
    <w:rsid w:val="000606D3"/>
    <w:rsid w:val="00061A06"/>
    <w:rsid w:val="00063F89"/>
    <w:rsid w:val="00065006"/>
    <w:rsid w:val="000652F7"/>
    <w:rsid w:val="000653A5"/>
    <w:rsid w:val="0006565E"/>
    <w:rsid w:val="000663FA"/>
    <w:rsid w:val="00066A8B"/>
    <w:rsid w:val="00067457"/>
    <w:rsid w:val="000706D2"/>
    <w:rsid w:val="000715E6"/>
    <w:rsid w:val="00072466"/>
    <w:rsid w:val="00073AF7"/>
    <w:rsid w:val="00073C13"/>
    <w:rsid w:val="00073EAC"/>
    <w:rsid w:val="000749A9"/>
    <w:rsid w:val="000755BA"/>
    <w:rsid w:val="00075691"/>
    <w:rsid w:val="0007654A"/>
    <w:rsid w:val="00076BDA"/>
    <w:rsid w:val="000773DE"/>
    <w:rsid w:val="00077F03"/>
    <w:rsid w:val="00077FAB"/>
    <w:rsid w:val="000809AB"/>
    <w:rsid w:val="00080B4D"/>
    <w:rsid w:val="0008140A"/>
    <w:rsid w:val="00081FC1"/>
    <w:rsid w:val="00082023"/>
    <w:rsid w:val="000829CF"/>
    <w:rsid w:val="0008321B"/>
    <w:rsid w:val="00083354"/>
    <w:rsid w:val="000840C5"/>
    <w:rsid w:val="00084D74"/>
    <w:rsid w:val="00085382"/>
    <w:rsid w:val="000859E4"/>
    <w:rsid w:val="000877B4"/>
    <w:rsid w:val="00087C45"/>
    <w:rsid w:val="0009003E"/>
    <w:rsid w:val="0009088D"/>
    <w:rsid w:val="0009153B"/>
    <w:rsid w:val="000922A6"/>
    <w:rsid w:val="00094A9D"/>
    <w:rsid w:val="00094E0E"/>
    <w:rsid w:val="00095E83"/>
    <w:rsid w:val="0009611E"/>
    <w:rsid w:val="00096DB6"/>
    <w:rsid w:val="0009765C"/>
    <w:rsid w:val="000978DA"/>
    <w:rsid w:val="000A0C16"/>
    <w:rsid w:val="000A12F5"/>
    <w:rsid w:val="000A14DC"/>
    <w:rsid w:val="000A1885"/>
    <w:rsid w:val="000A1C1A"/>
    <w:rsid w:val="000A2677"/>
    <w:rsid w:val="000A2D0C"/>
    <w:rsid w:val="000A4E82"/>
    <w:rsid w:val="000A50F8"/>
    <w:rsid w:val="000A5E31"/>
    <w:rsid w:val="000A6A13"/>
    <w:rsid w:val="000A77CE"/>
    <w:rsid w:val="000A7956"/>
    <w:rsid w:val="000B001C"/>
    <w:rsid w:val="000B0814"/>
    <w:rsid w:val="000B10A7"/>
    <w:rsid w:val="000B1837"/>
    <w:rsid w:val="000B24EE"/>
    <w:rsid w:val="000B28E6"/>
    <w:rsid w:val="000B2F0C"/>
    <w:rsid w:val="000B417C"/>
    <w:rsid w:val="000B4330"/>
    <w:rsid w:val="000B4C87"/>
    <w:rsid w:val="000B5125"/>
    <w:rsid w:val="000B5E65"/>
    <w:rsid w:val="000B6267"/>
    <w:rsid w:val="000B6B91"/>
    <w:rsid w:val="000B6ECB"/>
    <w:rsid w:val="000B73C5"/>
    <w:rsid w:val="000B7515"/>
    <w:rsid w:val="000C0D5A"/>
    <w:rsid w:val="000C1EB0"/>
    <w:rsid w:val="000C2007"/>
    <w:rsid w:val="000C247E"/>
    <w:rsid w:val="000C2966"/>
    <w:rsid w:val="000C334B"/>
    <w:rsid w:val="000C3C1D"/>
    <w:rsid w:val="000C4AB5"/>
    <w:rsid w:val="000C4F65"/>
    <w:rsid w:val="000C5963"/>
    <w:rsid w:val="000C645B"/>
    <w:rsid w:val="000C65A8"/>
    <w:rsid w:val="000C6BBE"/>
    <w:rsid w:val="000C7A2C"/>
    <w:rsid w:val="000D10B1"/>
    <w:rsid w:val="000D13AF"/>
    <w:rsid w:val="000D221B"/>
    <w:rsid w:val="000D255C"/>
    <w:rsid w:val="000D2ADA"/>
    <w:rsid w:val="000D312C"/>
    <w:rsid w:val="000D4746"/>
    <w:rsid w:val="000D4A7E"/>
    <w:rsid w:val="000D54AF"/>
    <w:rsid w:val="000D678A"/>
    <w:rsid w:val="000D708B"/>
    <w:rsid w:val="000D7A1F"/>
    <w:rsid w:val="000E035F"/>
    <w:rsid w:val="000E1610"/>
    <w:rsid w:val="000E1842"/>
    <w:rsid w:val="000E19D3"/>
    <w:rsid w:val="000E1B23"/>
    <w:rsid w:val="000E3C49"/>
    <w:rsid w:val="000E3D2E"/>
    <w:rsid w:val="000E41BF"/>
    <w:rsid w:val="000E4587"/>
    <w:rsid w:val="000E4A89"/>
    <w:rsid w:val="000E646A"/>
    <w:rsid w:val="000E6696"/>
    <w:rsid w:val="000E6F81"/>
    <w:rsid w:val="000F0027"/>
    <w:rsid w:val="000F0707"/>
    <w:rsid w:val="000F07E2"/>
    <w:rsid w:val="000F22FF"/>
    <w:rsid w:val="000F2A48"/>
    <w:rsid w:val="000F2C08"/>
    <w:rsid w:val="000F2FE6"/>
    <w:rsid w:val="000F3321"/>
    <w:rsid w:val="000F4690"/>
    <w:rsid w:val="000F5328"/>
    <w:rsid w:val="000F5520"/>
    <w:rsid w:val="000F66C9"/>
    <w:rsid w:val="000F68F1"/>
    <w:rsid w:val="000F701F"/>
    <w:rsid w:val="000F7550"/>
    <w:rsid w:val="00101B77"/>
    <w:rsid w:val="00101C93"/>
    <w:rsid w:val="00101CCE"/>
    <w:rsid w:val="00102869"/>
    <w:rsid w:val="0010409E"/>
    <w:rsid w:val="00104457"/>
    <w:rsid w:val="00104D99"/>
    <w:rsid w:val="0010549B"/>
    <w:rsid w:val="0010677E"/>
    <w:rsid w:val="00106D88"/>
    <w:rsid w:val="001073C0"/>
    <w:rsid w:val="00107C29"/>
    <w:rsid w:val="00107FAD"/>
    <w:rsid w:val="00110478"/>
    <w:rsid w:val="00110567"/>
    <w:rsid w:val="00111E49"/>
    <w:rsid w:val="001126D5"/>
    <w:rsid w:val="00112827"/>
    <w:rsid w:val="00113896"/>
    <w:rsid w:val="00113B9F"/>
    <w:rsid w:val="00115CA4"/>
    <w:rsid w:val="001170C7"/>
    <w:rsid w:val="001170D7"/>
    <w:rsid w:val="00117F11"/>
    <w:rsid w:val="00120773"/>
    <w:rsid w:val="0012093B"/>
    <w:rsid w:val="00121609"/>
    <w:rsid w:val="00121E59"/>
    <w:rsid w:val="00122B73"/>
    <w:rsid w:val="00122C8F"/>
    <w:rsid w:val="00125352"/>
    <w:rsid w:val="00125496"/>
    <w:rsid w:val="0012630D"/>
    <w:rsid w:val="00126364"/>
    <w:rsid w:val="00126745"/>
    <w:rsid w:val="0012697D"/>
    <w:rsid w:val="00126D65"/>
    <w:rsid w:val="0012717F"/>
    <w:rsid w:val="001279AF"/>
    <w:rsid w:val="00127AF4"/>
    <w:rsid w:val="00127D42"/>
    <w:rsid w:val="00130B95"/>
    <w:rsid w:val="00131217"/>
    <w:rsid w:val="0013159D"/>
    <w:rsid w:val="001315BF"/>
    <w:rsid w:val="00132860"/>
    <w:rsid w:val="001337A8"/>
    <w:rsid w:val="00133853"/>
    <w:rsid w:val="00133FC0"/>
    <w:rsid w:val="001343B0"/>
    <w:rsid w:val="00134992"/>
    <w:rsid w:val="00135251"/>
    <w:rsid w:val="0013545A"/>
    <w:rsid w:val="00135B2F"/>
    <w:rsid w:val="00135D79"/>
    <w:rsid w:val="00136204"/>
    <w:rsid w:val="00136AA6"/>
    <w:rsid w:val="00136C29"/>
    <w:rsid w:val="00136E0C"/>
    <w:rsid w:val="0013756B"/>
    <w:rsid w:val="00137944"/>
    <w:rsid w:val="00137C0E"/>
    <w:rsid w:val="001408A2"/>
    <w:rsid w:val="0014127E"/>
    <w:rsid w:val="00141A76"/>
    <w:rsid w:val="00142013"/>
    <w:rsid w:val="0014204B"/>
    <w:rsid w:val="0014212F"/>
    <w:rsid w:val="00142F26"/>
    <w:rsid w:val="001430F2"/>
    <w:rsid w:val="0014353E"/>
    <w:rsid w:val="00143C0F"/>
    <w:rsid w:val="00143D54"/>
    <w:rsid w:val="00143F83"/>
    <w:rsid w:val="00144B71"/>
    <w:rsid w:val="001453AD"/>
    <w:rsid w:val="00145502"/>
    <w:rsid w:val="00145561"/>
    <w:rsid w:val="0014571E"/>
    <w:rsid w:val="0014782B"/>
    <w:rsid w:val="001501A2"/>
    <w:rsid w:val="00150531"/>
    <w:rsid w:val="0015089F"/>
    <w:rsid w:val="00150DE5"/>
    <w:rsid w:val="00151BEF"/>
    <w:rsid w:val="0015202A"/>
    <w:rsid w:val="001535D0"/>
    <w:rsid w:val="0015386E"/>
    <w:rsid w:val="00153992"/>
    <w:rsid w:val="001539D9"/>
    <w:rsid w:val="00153A1B"/>
    <w:rsid w:val="00153A29"/>
    <w:rsid w:val="001542AB"/>
    <w:rsid w:val="00157572"/>
    <w:rsid w:val="00157599"/>
    <w:rsid w:val="0016077B"/>
    <w:rsid w:val="00161107"/>
    <w:rsid w:val="00161A83"/>
    <w:rsid w:val="00162FC9"/>
    <w:rsid w:val="001634D4"/>
    <w:rsid w:val="00163531"/>
    <w:rsid w:val="001642A3"/>
    <w:rsid w:val="001648E2"/>
    <w:rsid w:val="00164CB2"/>
    <w:rsid w:val="001653E1"/>
    <w:rsid w:val="00165B81"/>
    <w:rsid w:val="00166369"/>
    <w:rsid w:val="00166D71"/>
    <w:rsid w:val="00167E45"/>
    <w:rsid w:val="0017000D"/>
    <w:rsid w:val="0017116A"/>
    <w:rsid w:val="0017360F"/>
    <w:rsid w:val="00173B9C"/>
    <w:rsid w:val="00173D17"/>
    <w:rsid w:val="0017413C"/>
    <w:rsid w:val="00174FDA"/>
    <w:rsid w:val="001750DB"/>
    <w:rsid w:val="00175B54"/>
    <w:rsid w:val="00176260"/>
    <w:rsid w:val="0017627D"/>
    <w:rsid w:val="0017694D"/>
    <w:rsid w:val="00177077"/>
    <w:rsid w:val="00177B34"/>
    <w:rsid w:val="00177C13"/>
    <w:rsid w:val="00177DEA"/>
    <w:rsid w:val="00180017"/>
    <w:rsid w:val="00180AFA"/>
    <w:rsid w:val="00180B67"/>
    <w:rsid w:val="0018100D"/>
    <w:rsid w:val="00182F42"/>
    <w:rsid w:val="0018305D"/>
    <w:rsid w:val="001855B4"/>
    <w:rsid w:val="00186090"/>
    <w:rsid w:val="0018621A"/>
    <w:rsid w:val="00186702"/>
    <w:rsid w:val="0018687C"/>
    <w:rsid w:val="00186AFF"/>
    <w:rsid w:val="00190CDA"/>
    <w:rsid w:val="00191E00"/>
    <w:rsid w:val="001920F8"/>
    <w:rsid w:val="00193189"/>
    <w:rsid w:val="0019323B"/>
    <w:rsid w:val="001937F2"/>
    <w:rsid w:val="00193855"/>
    <w:rsid w:val="001948AC"/>
    <w:rsid w:val="00194A58"/>
    <w:rsid w:val="001953F0"/>
    <w:rsid w:val="001958EE"/>
    <w:rsid w:val="001959F8"/>
    <w:rsid w:val="00196CED"/>
    <w:rsid w:val="00196E20"/>
    <w:rsid w:val="00197517"/>
    <w:rsid w:val="001A0895"/>
    <w:rsid w:val="001A0B18"/>
    <w:rsid w:val="001A11B6"/>
    <w:rsid w:val="001A13DE"/>
    <w:rsid w:val="001A1F61"/>
    <w:rsid w:val="001A25C8"/>
    <w:rsid w:val="001A27AD"/>
    <w:rsid w:val="001A2F88"/>
    <w:rsid w:val="001A33D1"/>
    <w:rsid w:val="001A52C9"/>
    <w:rsid w:val="001A52DD"/>
    <w:rsid w:val="001A55B3"/>
    <w:rsid w:val="001A587C"/>
    <w:rsid w:val="001A6424"/>
    <w:rsid w:val="001A67E3"/>
    <w:rsid w:val="001B0430"/>
    <w:rsid w:val="001B143D"/>
    <w:rsid w:val="001B17F1"/>
    <w:rsid w:val="001B1A60"/>
    <w:rsid w:val="001B1B8F"/>
    <w:rsid w:val="001B1F77"/>
    <w:rsid w:val="001B29BD"/>
    <w:rsid w:val="001B2A5A"/>
    <w:rsid w:val="001B3BD5"/>
    <w:rsid w:val="001B3FB3"/>
    <w:rsid w:val="001B452F"/>
    <w:rsid w:val="001B46F5"/>
    <w:rsid w:val="001B49B9"/>
    <w:rsid w:val="001B4D85"/>
    <w:rsid w:val="001B6874"/>
    <w:rsid w:val="001B6DDC"/>
    <w:rsid w:val="001B6FF9"/>
    <w:rsid w:val="001B7DC3"/>
    <w:rsid w:val="001C07AF"/>
    <w:rsid w:val="001C0B6D"/>
    <w:rsid w:val="001C249B"/>
    <w:rsid w:val="001C2925"/>
    <w:rsid w:val="001C2BC0"/>
    <w:rsid w:val="001C3018"/>
    <w:rsid w:val="001C3264"/>
    <w:rsid w:val="001C3B81"/>
    <w:rsid w:val="001C4731"/>
    <w:rsid w:val="001C5F36"/>
    <w:rsid w:val="001C60EF"/>
    <w:rsid w:val="001C7D04"/>
    <w:rsid w:val="001D1299"/>
    <w:rsid w:val="001D150B"/>
    <w:rsid w:val="001D1DBE"/>
    <w:rsid w:val="001D33BC"/>
    <w:rsid w:val="001D33D8"/>
    <w:rsid w:val="001D4120"/>
    <w:rsid w:val="001D499A"/>
    <w:rsid w:val="001D6877"/>
    <w:rsid w:val="001D689B"/>
    <w:rsid w:val="001D70E8"/>
    <w:rsid w:val="001D7479"/>
    <w:rsid w:val="001D76F7"/>
    <w:rsid w:val="001D7728"/>
    <w:rsid w:val="001E0194"/>
    <w:rsid w:val="001E1DB1"/>
    <w:rsid w:val="001E3686"/>
    <w:rsid w:val="001E37F8"/>
    <w:rsid w:val="001E425D"/>
    <w:rsid w:val="001E5951"/>
    <w:rsid w:val="001E606A"/>
    <w:rsid w:val="001E6116"/>
    <w:rsid w:val="001E6C11"/>
    <w:rsid w:val="001E7ED3"/>
    <w:rsid w:val="001F062A"/>
    <w:rsid w:val="001F2A78"/>
    <w:rsid w:val="001F3091"/>
    <w:rsid w:val="001F336A"/>
    <w:rsid w:val="001F34A3"/>
    <w:rsid w:val="001F4214"/>
    <w:rsid w:val="001F48FE"/>
    <w:rsid w:val="001F49D2"/>
    <w:rsid w:val="001F4CCC"/>
    <w:rsid w:val="001F5E46"/>
    <w:rsid w:val="001F5F5A"/>
    <w:rsid w:val="0020030C"/>
    <w:rsid w:val="00200613"/>
    <w:rsid w:val="0020062F"/>
    <w:rsid w:val="0020088C"/>
    <w:rsid w:val="00201490"/>
    <w:rsid w:val="002021A7"/>
    <w:rsid w:val="0020243E"/>
    <w:rsid w:val="002024D6"/>
    <w:rsid w:val="00202844"/>
    <w:rsid w:val="00202A9C"/>
    <w:rsid w:val="00202F44"/>
    <w:rsid w:val="00203182"/>
    <w:rsid w:val="00203663"/>
    <w:rsid w:val="002039BA"/>
    <w:rsid w:val="00203A4A"/>
    <w:rsid w:val="00204146"/>
    <w:rsid w:val="002041F3"/>
    <w:rsid w:val="00204A53"/>
    <w:rsid w:val="002061E7"/>
    <w:rsid w:val="0020786C"/>
    <w:rsid w:val="00211569"/>
    <w:rsid w:val="00211B88"/>
    <w:rsid w:val="002122AA"/>
    <w:rsid w:val="00213392"/>
    <w:rsid w:val="002134B0"/>
    <w:rsid w:val="002137D3"/>
    <w:rsid w:val="0021395D"/>
    <w:rsid w:val="00213CC7"/>
    <w:rsid w:val="00214171"/>
    <w:rsid w:val="002147C0"/>
    <w:rsid w:val="002147E8"/>
    <w:rsid w:val="00214D7D"/>
    <w:rsid w:val="0021591F"/>
    <w:rsid w:val="00215A8B"/>
    <w:rsid w:val="00215C7C"/>
    <w:rsid w:val="00215FCC"/>
    <w:rsid w:val="00216F12"/>
    <w:rsid w:val="0022077C"/>
    <w:rsid w:val="002211B3"/>
    <w:rsid w:val="00221BAD"/>
    <w:rsid w:val="00222F63"/>
    <w:rsid w:val="00223DE3"/>
    <w:rsid w:val="00223F1C"/>
    <w:rsid w:val="0022472C"/>
    <w:rsid w:val="00224834"/>
    <w:rsid w:val="00224913"/>
    <w:rsid w:val="00224D43"/>
    <w:rsid w:val="002250C4"/>
    <w:rsid w:val="002253D4"/>
    <w:rsid w:val="0022544F"/>
    <w:rsid w:val="00225EB9"/>
    <w:rsid w:val="002260EE"/>
    <w:rsid w:val="002264B4"/>
    <w:rsid w:val="0022667A"/>
    <w:rsid w:val="002272E3"/>
    <w:rsid w:val="002279E7"/>
    <w:rsid w:val="00230A71"/>
    <w:rsid w:val="00230B38"/>
    <w:rsid w:val="00232113"/>
    <w:rsid w:val="00232320"/>
    <w:rsid w:val="0023324B"/>
    <w:rsid w:val="00233B6A"/>
    <w:rsid w:val="002340CC"/>
    <w:rsid w:val="00234E8A"/>
    <w:rsid w:val="002353BC"/>
    <w:rsid w:val="002359AC"/>
    <w:rsid w:val="00235B85"/>
    <w:rsid w:val="0023671D"/>
    <w:rsid w:val="00236824"/>
    <w:rsid w:val="002370DE"/>
    <w:rsid w:val="0023749B"/>
    <w:rsid w:val="00237543"/>
    <w:rsid w:val="002402D4"/>
    <w:rsid w:val="00240542"/>
    <w:rsid w:val="00240F74"/>
    <w:rsid w:val="00241266"/>
    <w:rsid w:val="00241316"/>
    <w:rsid w:val="00241364"/>
    <w:rsid w:val="00241E30"/>
    <w:rsid w:val="00242092"/>
    <w:rsid w:val="002421CC"/>
    <w:rsid w:val="0024247B"/>
    <w:rsid w:val="002424CE"/>
    <w:rsid w:val="00242D22"/>
    <w:rsid w:val="00243EA4"/>
    <w:rsid w:val="00244066"/>
    <w:rsid w:val="00244809"/>
    <w:rsid w:val="00245043"/>
    <w:rsid w:val="00245426"/>
    <w:rsid w:val="002454CD"/>
    <w:rsid w:val="00245827"/>
    <w:rsid w:val="002463DA"/>
    <w:rsid w:val="00246B2B"/>
    <w:rsid w:val="00247228"/>
    <w:rsid w:val="0024775A"/>
    <w:rsid w:val="0025003D"/>
    <w:rsid w:val="00250458"/>
    <w:rsid w:val="002506CF"/>
    <w:rsid w:val="0025075D"/>
    <w:rsid w:val="002517FD"/>
    <w:rsid w:val="002529B4"/>
    <w:rsid w:val="00252C7F"/>
    <w:rsid w:val="00253171"/>
    <w:rsid w:val="00253373"/>
    <w:rsid w:val="00253471"/>
    <w:rsid w:val="002537FC"/>
    <w:rsid w:val="00253C70"/>
    <w:rsid w:val="00254EC8"/>
    <w:rsid w:val="00255A3C"/>
    <w:rsid w:val="00255C1A"/>
    <w:rsid w:val="00255DFC"/>
    <w:rsid w:val="0025653D"/>
    <w:rsid w:val="002568BE"/>
    <w:rsid w:val="002569C3"/>
    <w:rsid w:val="002578A9"/>
    <w:rsid w:val="00257B6D"/>
    <w:rsid w:val="002603F2"/>
    <w:rsid w:val="002609AD"/>
    <w:rsid w:val="002609F6"/>
    <w:rsid w:val="00261385"/>
    <w:rsid w:val="00261D1D"/>
    <w:rsid w:val="00261E59"/>
    <w:rsid w:val="00263212"/>
    <w:rsid w:val="002635EC"/>
    <w:rsid w:val="00263F55"/>
    <w:rsid w:val="0026463A"/>
    <w:rsid w:val="00264896"/>
    <w:rsid w:val="0026536E"/>
    <w:rsid w:val="0026580F"/>
    <w:rsid w:val="00265B25"/>
    <w:rsid w:val="00265C48"/>
    <w:rsid w:val="00266892"/>
    <w:rsid w:val="00266EFE"/>
    <w:rsid w:val="00267056"/>
    <w:rsid w:val="00267396"/>
    <w:rsid w:val="00267B09"/>
    <w:rsid w:val="00270CEC"/>
    <w:rsid w:val="00270E14"/>
    <w:rsid w:val="0027147B"/>
    <w:rsid w:val="00271E70"/>
    <w:rsid w:val="00273256"/>
    <w:rsid w:val="00273350"/>
    <w:rsid w:val="00273457"/>
    <w:rsid w:val="00273527"/>
    <w:rsid w:val="002740A7"/>
    <w:rsid w:val="002741BD"/>
    <w:rsid w:val="002762C8"/>
    <w:rsid w:val="002762F6"/>
    <w:rsid w:val="00276A49"/>
    <w:rsid w:val="0027702A"/>
    <w:rsid w:val="002770A0"/>
    <w:rsid w:val="00277928"/>
    <w:rsid w:val="00277B9D"/>
    <w:rsid w:val="00277E10"/>
    <w:rsid w:val="00277E90"/>
    <w:rsid w:val="00277FF1"/>
    <w:rsid w:val="0028009B"/>
    <w:rsid w:val="002805EB"/>
    <w:rsid w:val="0028145A"/>
    <w:rsid w:val="002819C8"/>
    <w:rsid w:val="00281C4E"/>
    <w:rsid w:val="00282C26"/>
    <w:rsid w:val="002830A5"/>
    <w:rsid w:val="00283697"/>
    <w:rsid w:val="002840B5"/>
    <w:rsid w:val="00284C82"/>
    <w:rsid w:val="0028598F"/>
    <w:rsid w:val="002863A2"/>
    <w:rsid w:val="002863B9"/>
    <w:rsid w:val="00286406"/>
    <w:rsid w:val="00286832"/>
    <w:rsid w:val="00287345"/>
    <w:rsid w:val="002873BF"/>
    <w:rsid w:val="00292670"/>
    <w:rsid w:val="002929E3"/>
    <w:rsid w:val="00292C08"/>
    <w:rsid w:val="00292CF2"/>
    <w:rsid w:val="00293C45"/>
    <w:rsid w:val="00294C93"/>
    <w:rsid w:val="0029625D"/>
    <w:rsid w:val="00296B6D"/>
    <w:rsid w:val="00296D72"/>
    <w:rsid w:val="00296EC5"/>
    <w:rsid w:val="002A00AC"/>
    <w:rsid w:val="002A0C2A"/>
    <w:rsid w:val="002A0F1E"/>
    <w:rsid w:val="002A16C0"/>
    <w:rsid w:val="002A1F86"/>
    <w:rsid w:val="002A221D"/>
    <w:rsid w:val="002A2922"/>
    <w:rsid w:val="002A2A1F"/>
    <w:rsid w:val="002A369E"/>
    <w:rsid w:val="002A3A9F"/>
    <w:rsid w:val="002A3E3D"/>
    <w:rsid w:val="002A4626"/>
    <w:rsid w:val="002A79CA"/>
    <w:rsid w:val="002A7AD0"/>
    <w:rsid w:val="002A7CB9"/>
    <w:rsid w:val="002B0042"/>
    <w:rsid w:val="002B1CCC"/>
    <w:rsid w:val="002B1D7D"/>
    <w:rsid w:val="002B2048"/>
    <w:rsid w:val="002B2E82"/>
    <w:rsid w:val="002B37D7"/>
    <w:rsid w:val="002B4677"/>
    <w:rsid w:val="002B57C8"/>
    <w:rsid w:val="002B5A53"/>
    <w:rsid w:val="002B5A8F"/>
    <w:rsid w:val="002B62CA"/>
    <w:rsid w:val="002B74B0"/>
    <w:rsid w:val="002C0762"/>
    <w:rsid w:val="002C0CE8"/>
    <w:rsid w:val="002C0F77"/>
    <w:rsid w:val="002C22A3"/>
    <w:rsid w:val="002C309A"/>
    <w:rsid w:val="002C39D3"/>
    <w:rsid w:val="002C40AE"/>
    <w:rsid w:val="002C44B8"/>
    <w:rsid w:val="002C4B35"/>
    <w:rsid w:val="002C4E35"/>
    <w:rsid w:val="002C5D93"/>
    <w:rsid w:val="002C5EF5"/>
    <w:rsid w:val="002C646C"/>
    <w:rsid w:val="002C672F"/>
    <w:rsid w:val="002C6950"/>
    <w:rsid w:val="002C7295"/>
    <w:rsid w:val="002C77CB"/>
    <w:rsid w:val="002C78EC"/>
    <w:rsid w:val="002C7E48"/>
    <w:rsid w:val="002D02E9"/>
    <w:rsid w:val="002D0354"/>
    <w:rsid w:val="002D0B1C"/>
    <w:rsid w:val="002D142B"/>
    <w:rsid w:val="002D1696"/>
    <w:rsid w:val="002D1709"/>
    <w:rsid w:val="002D1969"/>
    <w:rsid w:val="002D1B99"/>
    <w:rsid w:val="002D1F63"/>
    <w:rsid w:val="002D4406"/>
    <w:rsid w:val="002D45C8"/>
    <w:rsid w:val="002D51B3"/>
    <w:rsid w:val="002D526A"/>
    <w:rsid w:val="002D5696"/>
    <w:rsid w:val="002D5B05"/>
    <w:rsid w:val="002D5D51"/>
    <w:rsid w:val="002D638D"/>
    <w:rsid w:val="002D6B1C"/>
    <w:rsid w:val="002D76CC"/>
    <w:rsid w:val="002D7B49"/>
    <w:rsid w:val="002E0C54"/>
    <w:rsid w:val="002E1082"/>
    <w:rsid w:val="002E1D91"/>
    <w:rsid w:val="002E2180"/>
    <w:rsid w:val="002E31D4"/>
    <w:rsid w:val="002E3C7F"/>
    <w:rsid w:val="002E3F4E"/>
    <w:rsid w:val="002E5765"/>
    <w:rsid w:val="002E5D58"/>
    <w:rsid w:val="002E6188"/>
    <w:rsid w:val="002E69BE"/>
    <w:rsid w:val="002E6EF9"/>
    <w:rsid w:val="002E7174"/>
    <w:rsid w:val="002E719E"/>
    <w:rsid w:val="002E72EA"/>
    <w:rsid w:val="002E73F5"/>
    <w:rsid w:val="002F0E3C"/>
    <w:rsid w:val="002F13EF"/>
    <w:rsid w:val="002F3B02"/>
    <w:rsid w:val="002F3B10"/>
    <w:rsid w:val="002F4A71"/>
    <w:rsid w:val="002F4C15"/>
    <w:rsid w:val="002F4CDA"/>
    <w:rsid w:val="002F5005"/>
    <w:rsid w:val="002F56AA"/>
    <w:rsid w:val="002F5825"/>
    <w:rsid w:val="002F5BC9"/>
    <w:rsid w:val="002F659A"/>
    <w:rsid w:val="002F746D"/>
    <w:rsid w:val="002F7E00"/>
    <w:rsid w:val="0030086D"/>
    <w:rsid w:val="00301623"/>
    <w:rsid w:val="003019F1"/>
    <w:rsid w:val="00302235"/>
    <w:rsid w:val="00302A12"/>
    <w:rsid w:val="0030341F"/>
    <w:rsid w:val="0030571B"/>
    <w:rsid w:val="00306118"/>
    <w:rsid w:val="00306ABF"/>
    <w:rsid w:val="003073A3"/>
    <w:rsid w:val="003103D6"/>
    <w:rsid w:val="0031124F"/>
    <w:rsid w:val="00311C82"/>
    <w:rsid w:val="00312994"/>
    <w:rsid w:val="003130BF"/>
    <w:rsid w:val="00313478"/>
    <w:rsid w:val="003136A2"/>
    <w:rsid w:val="00313F33"/>
    <w:rsid w:val="00315C27"/>
    <w:rsid w:val="003164D3"/>
    <w:rsid w:val="003167E7"/>
    <w:rsid w:val="003167FC"/>
    <w:rsid w:val="00316CE6"/>
    <w:rsid w:val="00317693"/>
    <w:rsid w:val="00320CA8"/>
    <w:rsid w:val="00321BB3"/>
    <w:rsid w:val="00322193"/>
    <w:rsid w:val="00322333"/>
    <w:rsid w:val="00322A3F"/>
    <w:rsid w:val="0032311A"/>
    <w:rsid w:val="00323122"/>
    <w:rsid w:val="00323654"/>
    <w:rsid w:val="00323B0A"/>
    <w:rsid w:val="00324B7E"/>
    <w:rsid w:val="00324FC8"/>
    <w:rsid w:val="00325609"/>
    <w:rsid w:val="00325A58"/>
    <w:rsid w:val="00325EB2"/>
    <w:rsid w:val="00326723"/>
    <w:rsid w:val="0032672C"/>
    <w:rsid w:val="00327242"/>
    <w:rsid w:val="00327DD0"/>
    <w:rsid w:val="00330DC8"/>
    <w:rsid w:val="00330F67"/>
    <w:rsid w:val="003312E7"/>
    <w:rsid w:val="0033157D"/>
    <w:rsid w:val="00332086"/>
    <w:rsid w:val="003320A4"/>
    <w:rsid w:val="0033342A"/>
    <w:rsid w:val="00334850"/>
    <w:rsid w:val="00334975"/>
    <w:rsid w:val="00334A76"/>
    <w:rsid w:val="00334AF1"/>
    <w:rsid w:val="00334BF4"/>
    <w:rsid w:val="0033783B"/>
    <w:rsid w:val="0034080C"/>
    <w:rsid w:val="00340967"/>
    <w:rsid w:val="003410E7"/>
    <w:rsid w:val="00341472"/>
    <w:rsid w:val="00341522"/>
    <w:rsid w:val="0034235E"/>
    <w:rsid w:val="0034244F"/>
    <w:rsid w:val="0034248E"/>
    <w:rsid w:val="00342A65"/>
    <w:rsid w:val="00342FC4"/>
    <w:rsid w:val="00343248"/>
    <w:rsid w:val="0034332A"/>
    <w:rsid w:val="00344073"/>
    <w:rsid w:val="003445E3"/>
    <w:rsid w:val="00344A00"/>
    <w:rsid w:val="00344DA2"/>
    <w:rsid w:val="00345053"/>
    <w:rsid w:val="003459BB"/>
    <w:rsid w:val="003460C0"/>
    <w:rsid w:val="00346E52"/>
    <w:rsid w:val="00347538"/>
    <w:rsid w:val="003475D3"/>
    <w:rsid w:val="0034782F"/>
    <w:rsid w:val="00347EF5"/>
    <w:rsid w:val="003503DD"/>
    <w:rsid w:val="00352AD5"/>
    <w:rsid w:val="00354B40"/>
    <w:rsid w:val="00354BF3"/>
    <w:rsid w:val="0035556E"/>
    <w:rsid w:val="00355C11"/>
    <w:rsid w:val="003566E5"/>
    <w:rsid w:val="00357C9B"/>
    <w:rsid w:val="003601D0"/>
    <w:rsid w:val="0036173C"/>
    <w:rsid w:val="00362A76"/>
    <w:rsid w:val="003633D5"/>
    <w:rsid w:val="003636AD"/>
    <w:rsid w:val="003640D9"/>
    <w:rsid w:val="00364FD7"/>
    <w:rsid w:val="00364FEB"/>
    <w:rsid w:val="003655D7"/>
    <w:rsid w:val="00365C27"/>
    <w:rsid w:val="00365CA0"/>
    <w:rsid w:val="003663E9"/>
    <w:rsid w:val="00366B9D"/>
    <w:rsid w:val="00367F4C"/>
    <w:rsid w:val="003700B9"/>
    <w:rsid w:val="003703F9"/>
    <w:rsid w:val="00370768"/>
    <w:rsid w:val="00370B12"/>
    <w:rsid w:val="00371358"/>
    <w:rsid w:val="003719EB"/>
    <w:rsid w:val="003723EF"/>
    <w:rsid w:val="003727C7"/>
    <w:rsid w:val="003732CF"/>
    <w:rsid w:val="003733E6"/>
    <w:rsid w:val="003742A0"/>
    <w:rsid w:val="003745F3"/>
    <w:rsid w:val="00375215"/>
    <w:rsid w:val="003757CC"/>
    <w:rsid w:val="003760C4"/>
    <w:rsid w:val="00376865"/>
    <w:rsid w:val="003768A4"/>
    <w:rsid w:val="00376B12"/>
    <w:rsid w:val="00376F54"/>
    <w:rsid w:val="0037743B"/>
    <w:rsid w:val="00377534"/>
    <w:rsid w:val="0037784E"/>
    <w:rsid w:val="00377BFF"/>
    <w:rsid w:val="00377FB1"/>
    <w:rsid w:val="00380B6F"/>
    <w:rsid w:val="00382844"/>
    <w:rsid w:val="00382C1A"/>
    <w:rsid w:val="00383735"/>
    <w:rsid w:val="00384D12"/>
    <w:rsid w:val="00384E48"/>
    <w:rsid w:val="00385486"/>
    <w:rsid w:val="003858E0"/>
    <w:rsid w:val="00386167"/>
    <w:rsid w:val="00386F90"/>
    <w:rsid w:val="00387B7C"/>
    <w:rsid w:val="00387DEF"/>
    <w:rsid w:val="00391549"/>
    <w:rsid w:val="003922C9"/>
    <w:rsid w:val="00393252"/>
    <w:rsid w:val="003934D8"/>
    <w:rsid w:val="00394200"/>
    <w:rsid w:val="00394E2E"/>
    <w:rsid w:val="003963A1"/>
    <w:rsid w:val="003964F2"/>
    <w:rsid w:val="00396991"/>
    <w:rsid w:val="00396DF0"/>
    <w:rsid w:val="003972F9"/>
    <w:rsid w:val="003A10E3"/>
    <w:rsid w:val="003A1A28"/>
    <w:rsid w:val="003A1DB1"/>
    <w:rsid w:val="003A2252"/>
    <w:rsid w:val="003A22E2"/>
    <w:rsid w:val="003A325F"/>
    <w:rsid w:val="003A4B9B"/>
    <w:rsid w:val="003A62AF"/>
    <w:rsid w:val="003A6652"/>
    <w:rsid w:val="003A7385"/>
    <w:rsid w:val="003A79BB"/>
    <w:rsid w:val="003B012E"/>
    <w:rsid w:val="003B08D7"/>
    <w:rsid w:val="003B1420"/>
    <w:rsid w:val="003B1681"/>
    <w:rsid w:val="003B18BF"/>
    <w:rsid w:val="003B1F3C"/>
    <w:rsid w:val="003B31A5"/>
    <w:rsid w:val="003B325E"/>
    <w:rsid w:val="003B36BF"/>
    <w:rsid w:val="003B3F6A"/>
    <w:rsid w:val="003B47DC"/>
    <w:rsid w:val="003B482B"/>
    <w:rsid w:val="003B578B"/>
    <w:rsid w:val="003B59D2"/>
    <w:rsid w:val="003B6C9A"/>
    <w:rsid w:val="003B7D3F"/>
    <w:rsid w:val="003C00DC"/>
    <w:rsid w:val="003C0D6D"/>
    <w:rsid w:val="003C10A6"/>
    <w:rsid w:val="003C11A1"/>
    <w:rsid w:val="003C13F4"/>
    <w:rsid w:val="003C28B3"/>
    <w:rsid w:val="003C291F"/>
    <w:rsid w:val="003C3E2D"/>
    <w:rsid w:val="003C43E3"/>
    <w:rsid w:val="003C4CAE"/>
    <w:rsid w:val="003C4F3A"/>
    <w:rsid w:val="003C509F"/>
    <w:rsid w:val="003C71F3"/>
    <w:rsid w:val="003D0281"/>
    <w:rsid w:val="003D04D3"/>
    <w:rsid w:val="003D08F2"/>
    <w:rsid w:val="003D0E66"/>
    <w:rsid w:val="003D0F18"/>
    <w:rsid w:val="003D11B8"/>
    <w:rsid w:val="003D1681"/>
    <w:rsid w:val="003D1F3F"/>
    <w:rsid w:val="003D22BB"/>
    <w:rsid w:val="003D231D"/>
    <w:rsid w:val="003D2760"/>
    <w:rsid w:val="003D2814"/>
    <w:rsid w:val="003D3234"/>
    <w:rsid w:val="003D3C07"/>
    <w:rsid w:val="003D4537"/>
    <w:rsid w:val="003D63F0"/>
    <w:rsid w:val="003E04ED"/>
    <w:rsid w:val="003E05E3"/>
    <w:rsid w:val="003E0E6D"/>
    <w:rsid w:val="003E0EFD"/>
    <w:rsid w:val="003E1070"/>
    <w:rsid w:val="003E1570"/>
    <w:rsid w:val="003E15E2"/>
    <w:rsid w:val="003E1E36"/>
    <w:rsid w:val="003E3DFD"/>
    <w:rsid w:val="003E4FE3"/>
    <w:rsid w:val="003E5E12"/>
    <w:rsid w:val="003E5EF8"/>
    <w:rsid w:val="003E649B"/>
    <w:rsid w:val="003E6852"/>
    <w:rsid w:val="003E7418"/>
    <w:rsid w:val="003F12BF"/>
    <w:rsid w:val="003F1A02"/>
    <w:rsid w:val="003F1C1F"/>
    <w:rsid w:val="003F1F25"/>
    <w:rsid w:val="003F3525"/>
    <w:rsid w:val="003F618A"/>
    <w:rsid w:val="003F62CE"/>
    <w:rsid w:val="003F69A7"/>
    <w:rsid w:val="003F7459"/>
    <w:rsid w:val="003F7561"/>
    <w:rsid w:val="003F7572"/>
    <w:rsid w:val="003F776D"/>
    <w:rsid w:val="003F7EA0"/>
    <w:rsid w:val="004006F8"/>
    <w:rsid w:val="00400934"/>
    <w:rsid w:val="004009F2"/>
    <w:rsid w:val="00400AFF"/>
    <w:rsid w:val="00400B3B"/>
    <w:rsid w:val="0040187A"/>
    <w:rsid w:val="00402750"/>
    <w:rsid w:val="004027D3"/>
    <w:rsid w:val="00402C2D"/>
    <w:rsid w:val="00402CB5"/>
    <w:rsid w:val="004033F2"/>
    <w:rsid w:val="00403E34"/>
    <w:rsid w:val="00406148"/>
    <w:rsid w:val="0040621C"/>
    <w:rsid w:val="004072E0"/>
    <w:rsid w:val="00407690"/>
    <w:rsid w:val="00407772"/>
    <w:rsid w:val="00410523"/>
    <w:rsid w:val="00410D48"/>
    <w:rsid w:val="004113F3"/>
    <w:rsid w:val="0041177B"/>
    <w:rsid w:val="00411ED7"/>
    <w:rsid w:val="0041372D"/>
    <w:rsid w:val="00413BDE"/>
    <w:rsid w:val="00414022"/>
    <w:rsid w:val="00415158"/>
    <w:rsid w:val="004157AE"/>
    <w:rsid w:val="00415998"/>
    <w:rsid w:val="00415FC8"/>
    <w:rsid w:val="0041646A"/>
    <w:rsid w:val="00417649"/>
    <w:rsid w:val="004203E2"/>
    <w:rsid w:val="00420683"/>
    <w:rsid w:val="004210DD"/>
    <w:rsid w:val="00421757"/>
    <w:rsid w:val="004217B6"/>
    <w:rsid w:val="00421DBA"/>
    <w:rsid w:val="004227FE"/>
    <w:rsid w:val="00422DA1"/>
    <w:rsid w:val="0042322F"/>
    <w:rsid w:val="00423BAA"/>
    <w:rsid w:val="0042409A"/>
    <w:rsid w:val="00424403"/>
    <w:rsid w:val="004247DE"/>
    <w:rsid w:val="0042497F"/>
    <w:rsid w:val="00425F37"/>
    <w:rsid w:val="004270A2"/>
    <w:rsid w:val="00427170"/>
    <w:rsid w:val="00427644"/>
    <w:rsid w:val="0042772C"/>
    <w:rsid w:val="00427F65"/>
    <w:rsid w:val="00430EBE"/>
    <w:rsid w:val="0043239E"/>
    <w:rsid w:val="00432C03"/>
    <w:rsid w:val="00434112"/>
    <w:rsid w:val="004345FD"/>
    <w:rsid w:val="004371E9"/>
    <w:rsid w:val="00437546"/>
    <w:rsid w:val="00440FC2"/>
    <w:rsid w:val="0044100E"/>
    <w:rsid w:val="00441492"/>
    <w:rsid w:val="00441C30"/>
    <w:rsid w:val="00442541"/>
    <w:rsid w:val="00442B53"/>
    <w:rsid w:val="004433FB"/>
    <w:rsid w:val="00443462"/>
    <w:rsid w:val="00445A06"/>
    <w:rsid w:val="004460FF"/>
    <w:rsid w:val="004464AB"/>
    <w:rsid w:val="00446CDA"/>
    <w:rsid w:val="00446F28"/>
    <w:rsid w:val="0044713B"/>
    <w:rsid w:val="004472BF"/>
    <w:rsid w:val="004473E0"/>
    <w:rsid w:val="0045162F"/>
    <w:rsid w:val="0045233E"/>
    <w:rsid w:val="004551E3"/>
    <w:rsid w:val="004558AF"/>
    <w:rsid w:val="00456636"/>
    <w:rsid w:val="00456CD5"/>
    <w:rsid w:val="004601F9"/>
    <w:rsid w:val="004604EC"/>
    <w:rsid w:val="00460F70"/>
    <w:rsid w:val="004611F9"/>
    <w:rsid w:val="00461235"/>
    <w:rsid w:val="004616F7"/>
    <w:rsid w:val="00463CAB"/>
    <w:rsid w:val="00463CBA"/>
    <w:rsid w:val="00463E15"/>
    <w:rsid w:val="00463FAC"/>
    <w:rsid w:val="004640E6"/>
    <w:rsid w:val="004641BD"/>
    <w:rsid w:val="00464B3D"/>
    <w:rsid w:val="00464CD5"/>
    <w:rsid w:val="00464E2F"/>
    <w:rsid w:val="004654CE"/>
    <w:rsid w:val="00465D74"/>
    <w:rsid w:val="0046649D"/>
    <w:rsid w:val="00466F85"/>
    <w:rsid w:val="00467014"/>
    <w:rsid w:val="00470057"/>
    <w:rsid w:val="00470329"/>
    <w:rsid w:val="0047168E"/>
    <w:rsid w:val="00471BF0"/>
    <w:rsid w:val="00471CF5"/>
    <w:rsid w:val="00472275"/>
    <w:rsid w:val="004729B4"/>
    <w:rsid w:val="00472E72"/>
    <w:rsid w:val="00472FF1"/>
    <w:rsid w:val="004731C7"/>
    <w:rsid w:val="00473BA7"/>
    <w:rsid w:val="0047442C"/>
    <w:rsid w:val="00474588"/>
    <w:rsid w:val="00475126"/>
    <w:rsid w:val="004759B1"/>
    <w:rsid w:val="00475C76"/>
    <w:rsid w:val="00476313"/>
    <w:rsid w:val="004775A3"/>
    <w:rsid w:val="00480064"/>
    <w:rsid w:val="0048035C"/>
    <w:rsid w:val="0048053F"/>
    <w:rsid w:val="004805D9"/>
    <w:rsid w:val="00480F13"/>
    <w:rsid w:val="00481A96"/>
    <w:rsid w:val="00481C41"/>
    <w:rsid w:val="00482FED"/>
    <w:rsid w:val="00483980"/>
    <w:rsid w:val="00483BF0"/>
    <w:rsid w:val="004840BC"/>
    <w:rsid w:val="004853E0"/>
    <w:rsid w:val="00485A2B"/>
    <w:rsid w:val="004864E1"/>
    <w:rsid w:val="00486D5A"/>
    <w:rsid w:val="00487338"/>
    <w:rsid w:val="0048755A"/>
    <w:rsid w:val="00487A4B"/>
    <w:rsid w:val="004905CC"/>
    <w:rsid w:val="00490643"/>
    <w:rsid w:val="004907AD"/>
    <w:rsid w:val="004907C6"/>
    <w:rsid w:val="004908C7"/>
    <w:rsid w:val="0049090C"/>
    <w:rsid w:val="00490F23"/>
    <w:rsid w:val="0049143C"/>
    <w:rsid w:val="00491D33"/>
    <w:rsid w:val="0049326B"/>
    <w:rsid w:val="00493CF1"/>
    <w:rsid w:val="00493F74"/>
    <w:rsid w:val="0049476C"/>
    <w:rsid w:val="00495508"/>
    <w:rsid w:val="004955A1"/>
    <w:rsid w:val="004969C4"/>
    <w:rsid w:val="00497570"/>
    <w:rsid w:val="00497E73"/>
    <w:rsid w:val="004A019D"/>
    <w:rsid w:val="004A06BB"/>
    <w:rsid w:val="004A098A"/>
    <w:rsid w:val="004A136F"/>
    <w:rsid w:val="004A14FC"/>
    <w:rsid w:val="004A2C17"/>
    <w:rsid w:val="004A327F"/>
    <w:rsid w:val="004A438B"/>
    <w:rsid w:val="004A4414"/>
    <w:rsid w:val="004A546E"/>
    <w:rsid w:val="004A596B"/>
    <w:rsid w:val="004A5AFE"/>
    <w:rsid w:val="004A626D"/>
    <w:rsid w:val="004A705B"/>
    <w:rsid w:val="004A7088"/>
    <w:rsid w:val="004A7221"/>
    <w:rsid w:val="004A7611"/>
    <w:rsid w:val="004A7B74"/>
    <w:rsid w:val="004A7E39"/>
    <w:rsid w:val="004A7FA6"/>
    <w:rsid w:val="004B0B0F"/>
    <w:rsid w:val="004B0C44"/>
    <w:rsid w:val="004B0CB8"/>
    <w:rsid w:val="004B0F25"/>
    <w:rsid w:val="004B1692"/>
    <w:rsid w:val="004B16A0"/>
    <w:rsid w:val="004B18F1"/>
    <w:rsid w:val="004B1EF0"/>
    <w:rsid w:val="004B2C88"/>
    <w:rsid w:val="004B2EC5"/>
    <w:rsid w:val="004B4497"/>
    <w:rsid w:val="004B4681"/>
    <w:rsid w:val="004B485A"/>
    <w:rsid w:val="004B4A95"/>
    <w:rsid w:val="004B4B9E"/>
    <w:rsid w:val="004B4F4A"/>
    <w:rsid w:val="004B565D"/>
    <w:rsid w:val="004B567E"/>
    <w:rsid w:val="004B5C56"/>
    <w:rsid w:val="004B600D"/>
    <w:rsid w:val="004B607A"/>
    <w:rsid w:val="004B609F"/>
    <w:rsid w:val="004B7743"/>
    <w:rsid w:val="004C0E76"/>
    <w:rsid w:val="004C1234"/>
    <w:rsid w:val="004C1357"/>
    <w:rsid w:val="004C1BD8"/>
    <w:rsid w:val="004C1D77"/>
    <w:rsid w:val="004C255D"/>
    <w:rsid w:val="004C2CE8"/>
    <w:rsid w:val="004C39A2"/>
    <w:rsid w:val="004C3DAE"/>
    <w:rsid w:val="004C42D9"/>
    <w:rsid w:val="004C4481"/>
    <w:rsid w:val="004C468B"/>
    <w:rsid w:val="004C4813"/>
    <w:rsid w:val="004C4865"/>
    <w:rsid w:val="004C52C2"/>
    <w:rsid w:val="004C6B82"/>
    <w:rsid w:val="004C73DD"/>
    <w:rsid w:val="004D0663"/>
    <w:rsid w:val="004D0C20"/>
    <w:rsid w:val="004D0C69"/>
    <w:rsid w:val="004D0D0E"/>
    <w:rsid w:val="004D0E7F"/>
    <w:rsid w:val="004D1548"/>
    <w:rsid w:val="004D1D1B"/>
    <w:rsid w:val="004D1EED"/>
    <w:rsid w:val="004D2302"/>
    <w:rsid w:val="004D3BE2"/>
    <w:rsid w:val="004D4675"/>
    <w:rsid w:val="004D4A35"/>
    <w:rsid w:val="004D5426"/>
    <w:rsid w:val="004D57BC"/>
    <w:rsid w:val="004D5833"/>
    <w:rsid w:val="004D6462"/>
    <w:rsid w:val="004D65DF"/>
    <w:rsid w:val="004D6789"/>
    <w:rsid w:val="004D6E52"/>
    <w:rsid w:val="004D77E4"/>
    <w:rsid w:val="004D7826"/>
    <w:rsid w:val="004D78AC"/>
    <w:rsid w:val="004D7B23"/>
    <w:rsid w:val="004D7DEE"/>
    <w:rsid w:val="004E0F82"/>
    <w:rsid w:val="004E1B08"/>
    <w:rsid w:val="004E1CA1"/>
    <w:rsid w:val="004E3A34"/>
    <w:rsid w:val="004E3D59"/>
    <w:rsid w:val="004E3E69"/>
    <w:rsid w:val="004E43B0"/>
    <w:rsid w:val="004E4667"/>
    <w:rsid w:val="004E4E45"/>
    <w:rsid w:val="004E71B3"/>
    <w:rsid w:val="004E7A37"/>
    <w:rsid w:val="004E7DE8"/>
    <w:rsid w:val="004E7FBB"/>
    <w:rsid w:val="004F16B0"/>
    <w:rsid w:val="004F1A68"/>
    <w:rsid w:val="004F1DA6"/>
    <w:rsid w:val="004F28A0"/>
    <w:rsid w:val="004F2A79"/>
    <w:rsid w:val="004F3826"/>
    <w:rsid w:val="004F3C7D"/>
    <w:rsid w:val="004F3C92"/>
    <w:rsid w:val="004F44DA"/>
    <w:rsid w:val="004F4CC6"/>
    <w:rsid w:val="004F5A41"/>
    <w:rsid w:val="004F5C53"/>
    <w:rsid w:val="004F5D32"/>
    <w:rsid w:val="004F5DCA"/>
    <w:rsid w:val="004F6E2F"/>
    <w:rsid w:val="004F7566"/>
    <w:rsid w:val="004F7809"/>
    <w:rsid w:val="00500812"/>
    <w:rsid w:val="0050146B"/>
    <w:rsid w:val="00501496"/>
    <w:rsid w:val="0050319C"/>
    <w:rsid w:val="0050371D"/>
    <w:rsid w:val="00503E92"/>
    <w:rsid w:val="005056EB"/>
    <w:rsid w:val="00505896"/>
    <w:rsid w:val="00505ADA"/>
    <w:rsid w:val="00506591"/>
    <w:rsid w:val="00507223"/>
    <w:rsid w:val="0050790B"/>
    <w:rsid w:val="00510886"/>
    <w:rsid w:val="00511F94"/>
    <w:rsid w:val="0051265D"/>
    <w:rsid w:val="00512913"/>
    <w:rsid w:val="00512B79"/>
    <w:rsid w:val="005134FA"/>
    <w:rsid w:val="005137B7"/>
    <w:rsid w:val="005142AB"/>
    <w:rsid w:val="0051486F"/>
    <w:rsid w:val="00514F49"/>
    <w:rsid w:val="00515148"/>
    <w:rsid w:val="0051554F"/>
    <w:rsid w:val="00515572"/>
    <w:rsid w:val="00516141"/>
    <w:rsid w:val="0051622A"/>
    <w:rsid w:val="005167C6"/>
    <w:rsid w:val="00516DF5"/>
    <w:rsid w:val="00517F7D"/>
    <w:rsid w:val="00520CDE"/>
    <w:rsid w:val="00521201"/>
    <w:rsid w:val="005214B2"/>
    <w:rsid w:val="0052182E"/>
    <w:rsid w:val="0052276E"/>
    <w:rsid w:val="0052362F"/>
    <w:rsid w:val="0052427A"/>
    <w:rsid w:val="005245F1"/>
    <w:rsid w:val="00526540"/>
    <w:rsid w:val="00526698"/>
    <w:rsid w:val="005278E4"/>
    <w:rsid w:val="00530A98"/>
    <w:rsid w:val="00530E8D"/>
    <w:rsid w:val="00531466"/>
    <w:rsid w:val="00531D77"/>
    <w:rsid w:val="005323BE"/>
    <w:rsid w:val="00532C41"/>
    <w:rsid w:val="00534252"/>
    <w:rsid w:val="00535178"/>
    <w:rsid w:val="005354C0"/>
    <w:rsid w:val="00536668"/>
    <w:rsid w:val="0053682B"/>
    <w:rsid w:val="00537079"/>
    <w:rsid w:val="00537728"/>
    <w:rsid w:val="00537A3D"/>
    <w:rsid w:val="0054092D"/>
    <w:rsid w:val="00540A02"/>
    <w:rsid w:val="005417C9"/>
    <w:rsid w:val="00542152"/>
    <w:rsid w:val="00542F08"/>
    <w:rsid w:val="0054315A"/>
    <w:rsid w:val="0054374D"/>
    <w:rsid w:val="00543EE6"/>
    <w:rsid w:val="005440C0"/>
    <w:rsid w:val="005445EA"/>
    <w:rsid w:val="0054498E"/>
    <w:rsid w:val="00544C68"/>
    <w:rsid w:val="00544CC7"/>
    <w:rsid w:val="005450E8"/>
    <w:rsid w:val="005453AF"/>
    <w:rsid w:val="00545DBF"/>
    <w:rsid w:val="00545E82"/>
    <w:rsid w:val="00546289"/>
    <w:rsid w:val="00546587"/>
    <w:rsid w:val="00546BC5"/>
    <w:rsid w:val="0055004B"/>
    <w:rsid w:val="00550A23"/>
    <w:rsid w:val="00550FEA"/>
    <w:rsid w:val="00551053"/>
    <w:rsid w:val="0055197E"/>
    <w:rsid w:val="00551FC6"/>
    <w:rsid w:val="005522BE"/>
    <w:rsid w:val="005522CA"/>
    <w:rsid w:val="00554615"/>
    <w:rsid w:val="00554650"/>
    <w:rsid w:val="00554BEE"/>
    <w:rsid w:val="00554D45"/>
    <w:rsid w:val="00555300"/>
    <w:rsid w:val="00555AFC"/>
    <w:rsid w:val="0055609F"/>
    <w:rsid w:val="0055630E"/>
    <w:rsid w:val="00556737"/>
    <w:rsid w:val="00556EBF"/>
    <w:rsid w:val="00556F3C"/>
    <w:rsid w:val="00560332"/>
    <w:rsid w:val="00560574"/>
    <w:rsid w:val="005607F5"/>
    <w:rsid w:val="00560DBB"/>
    <w:rsid w:val="0056129B"/>
    <w:rsid w:val="0056142D"/>
    <w:rsid w:val="00561579"/>
    <w:rsid w:val="00562404"/>
    <w:rsid w:val="00563014"/>
    <w:rsid w:val="0056308F"/>
    <w:rsid w:val="0056313A"/>
    <w:rsid w:val="005647DA"/>
    <w:rsid w:val="00564B06"/>
    <w:rsid w:val="0056529A"/>
    <w:rsid w:val="00565857"/>
    <w:rsid w:val="00566B7C"/>
    <w:rsid w:val="00567AE0"/>
    <w:rsid w:val="00570456"/>
    <w:rsid w:val="00570BCD"/>
    <w:rsid w:val="005711ED"/>
    <w:rsid w:val="00571448"/>
    <w:rsid w:val="00573248"/>
    <w:rsid w:val="00573699"/>
    <w:rsid w:val="005737F7"/>
    <w:rsid w:val="00573F53"/>
    <w:rsid w:val="005756F4"/>
    <w:rsid w:val="005769EE"/>
    <w:rsid w:val="00576CEF"/>
    <w:rsid w:val="00577386"/>
    <w:rsid w:val="005773F1"/>
    <w:rsid w:val="005776E8"/>
    <w:rsid w:val="005777EE"/>
    <w:rsid w:val="00577950"/>
    <w:rsid w:val="00577DA0"/>
    <w:rsid w:val="00577E9C"/>
    <w:rsid w:val="00580F65"/>
    <w:rsid w:val="00581F3E"/>
    <w:rsid w:val="005825D5"/>
    <w:rsid w:val="00582989"/>
    <w:rsid w:val="00583156"/>
    <w:rsid w:val="00584176"/>
    <w:rsid w:val="005844BB"/>
    <w:rsid w:val="005844BE"/>
    <w:rsid w:val="00584704"/>
    <w:rsid w:val="005849DC"/>
    <w:rsid w:val="00584D67"/>
    <w:rsid w:val="00586837"/>
    <w:rsid w:val="005869AC"/>
    <w:rsid w:val="00587AB5"/>
    <w:rsid w:val="00587BD5"/>
    <w:rsid w:val="00587DDA"/>
    <w:rsid w:val="0059071F"/>
    <w:rsid w:val="0059078A"/>
    <w:rsid w:val="00590A1D"/>
    <w:rsid w:val="00590C77"/>
    <w:rsid w:val="00590E4A"/>
    <w:rsid w:val="00591796"/>
    <w:rsid w:val="00592D4D"/>
    <w:rsid w:val="00593106"/>
    <w:rsid w:val="0059328C"/>
    <w:rsid w:val="00593748"/>
    <w:rsid w:val="00593824"/>
    <w:rsid w:val="005944B8"/>
    <w:rsid w:val="005945AF"/>
    <w:rsid w:val="00594732"/>
    <w:rsid w:val="00594DCB"/>
    <w:rsid w:val="00594E2B"/>
    <w:rsid w:val="00595339"/>
    <w:rsid w:val="00595D89"/>
    <w:rsid w:val="005964DE"/>
    <w:rsid w:val="005966BE"/>
    <w:rsid w:val="005967C2"/>
    <w:rsid w:val="00596D8F"/>
    <w:rsid w:val="00596F9A"/>
    <w:rsid w:val="005972A5"/>
    <w:rsid w:val="005A019B"/>
    <w:rsid w:val="005A028F"/>
    <w:rsid w:val="005A0ACC"/>
    <w:rsid w:val="005A0EAB"/>
    <w:rsid w:val="005A13FC"/>
    <w:rsid w:val="005A1710"/>
    <w:rsid w:val="005A17EB"/>
    <w:rsid w:val="005A182B"/>
    <w:rsid w:val="005A19DC"/>
    <w:rsid w:val="005A28C2"/>
    <w:rsid w:val="005A29CA"/>
    <w:rsid w:val="005A2A97"/>
    <w:rsid w:val="005A2FA3"/>
    <w:rsid w:val="005A32FE"/>
    <w:rsid w:val="005A38F2"/>
    <w:rsid w:val="005A3A58"/>
    <w:rsid w:val="005A55E8"/>
    <w:rsid w:val="005A6A34"/>
    <w:rsid w:val="005A6DFA"/>
    <w:rsid w:val="005A7DEA"/>
    <w:rsid w:val="005A7F5F"/>
    <w:rsid w:val="005B0062"/>
    <w:rsid w:val="005B010B"/>
    <w:rsid w:val="005B06F7"/>
    <w:rsid w:val="005B11AA"/>
    <w:rsid w:val="005B1BE6"/>
    <w:rsid w:val="005B3003"/>
    <w:rsid w:val="005B35A3"/>
    <w:rsid w:val="005B3D8B"/>
    <w:rsid w:val="005B3D9A"/>
    <w:rsid w:val="005B3E9A"/>
    <w:rsid w:val="005B4302"/>
    <w:rsid w:val="005B4D83"/>
    <w:rsid w:val="005B4E92"/>
    <w:rsid w:val="005B52ED"/>
    <w:rsid w:val="005B62F2"/>
    <w:rsid w:val="005B68B7"/>
    <w:rsid w:val="005B68BD"/>
    <w:rsid w:val="005B6FCA"/>
    <w:rsid w:val="005B7DEA"/>
    <w:rsid w:val="005C077A"/>
    <w:rsid w:val="005C0E4D"/>
    <w:rsid w:val="005C1FD3"/>
    <w:rsid w:val="005C2F1F"/>
    <w:rsid w:val="005C3F40"/>
    <w:rsid w:val="005C4752"/>
    <w:rsid w:val="005C4C2B"/>
    <w:rsid w:val="005C4DA1"/>
    <w:rsid w:val="005C4F75"/>
    <w:rsid w:val="005C569E"/>
    <w:rsid w:val="005C5968"/>
    <w:rsid w:val="005C5D9E"/>
    <w:rsid w:val="005C5E89"/>
    <w:rsid w:val="005C5ED1"/>
    <w:rsid w:val="005C62B7"/>
    <w:rsid w:val="005C6CC8"/>
    <w:rsid w:val="005D09FD"/>
    <w:rsid w:val="005D15E5"/>
    <w:rsid w:val="005D2435"/>
    <w:rsid w:val="005D2840"/>
    <w:rsid w:val="005D3DD3"/>
    <w:rsid w:val="005D4077"/>
    <w:rsid w:val="005D4C58"/>
    <w:rsid w:val="005D4D39"/>
    <w:rsid w:val="005D4EE4"/>
    <w:rsid w:val="005D678E"/>
    <w:rsid w:val="005D67B6"/>
    <w:rsid w:val="005D6F6F"/>
    <w:rsid w:val="005D7B9A"/>
    <w:rsid w:val="005E07F5"/>
    <w:rsid w:val="005E0821"/>
    <w:rsid w:val="005E0F4F"/>
    <w:rsid w:val="005E2D21"/>
    <w:rsid w:val="005E2EAF"/>
    <w:rsid w:val="005E355A"/>
    <w:rsid w:val="005E391C"/>
    <w:rsid w:val="005E41B3"/>
    <w:rsid w:val="005E4697"/>
    <w:rsid w:val="005E51B5"/>
    <w:rsid w:val="005E6374"/>
    <w:rsid w:val="005E661C"/>
    <w:rsid w:val="005E690E"/>
    <w:rsid w:val="005E742F"/>
    <w:rsid w:val="005F0011"/>
    <w:rsid w:val="005F0216"/>
    <w:rsid w:val="005F0979"/>
    <w:rsid w:val="005F13A2"/>
    <w:rsid w:val="005F2844"/>
    <w:rsid w:val="005F356E"/>
    <w:rsid w:val="005F3A72"/>
    <w:rsid w:val="005F3D47"/>
    <w:rsid w:val="005F476A"/>
    <w:rsid w:val="005F5780"/>
    <w:rsid w:val="005F626E"/>
    <w:rsid w:val="005F6292"/>
    <w:rsid w:val="005F711A"/>
    <w:rsid w:val="005F71CD"/>
    <w:rsid w:val="005F79B3"/>
    <w:rsid w:val="005F7AB9"/>
    <w:rsid w:val="005F7BB6"/>
    <w:rsid w:val="00600629"/>
    <w:rsid w:val="0060092A"/>
    <w:rsid w:val="00600ACA"/>
    <w:rsid w:val="0060142F"/>
    <w:rsid w:val="00601502"/>
    <w:rsid w:val="00601842"/>
    <w:rsid w:val="006029B4"/>
    <w:rsid w:val="00602A38"/>
    <w:rsid w:val="00603DCF"/>
    <w:rsid w:val="00603E8B"/>
    <w:rsid w:val="00604B47"/>
    <w:rsid w:val="00605D07"/>
    <w:rsid w:val="00606139"/>
    <w:rsid w:val="0060626A"/>
    <w:rsid w:val="00606315"/>
    <w:rsid w:val="00606321"/>
    <w:rsid w:val="00606621"/>
    <w:rsid w:val="00606C87"/>
    <w:rsid w:val="0060740D"/>
    <w:rsid w:val="006105CD"/>
    <w:rsid w:val="00611C23"/>
    <w:rsid w:val="006120CE"/>
    <w:rsid w:val="006133C2"/>
    <w:rsid w:val="00613AE8"/>
    <w:rsid w:val="00613D74"/>
    <w:rsid w:val="00613E7D"/>
    <w:rsid w:val="00616244"/>
    <w:rsid w:val="006169B7"/>
    <w:rsid w:val="006177BE"/>
    <w:rsid w:val="00617CC0"/>
    <w:rsid w:val="006206E7"/>
    <w:rsid w:val="006215DA"/>
    <w:rsid w:val="00621A4C"/>
    <w:rsid w:val="00621B57"/>
    <w:rsid w:val="00621D6F"/>
    <w:rsid w:val="006231C5"/>
    <w:rsid w:val="00623925"/>
    <w:rsid w:val="00623AA8"/>
    <w:rsid w:val="00624362"/>
    <w:rsid w:val="00624CAA"/>
    <w:rsid w:val="00625A5A"/>
    <w:rsid w:val="00625C18"/>
    <w:rsid w:val="0062615F"/>
    <w:rsid w:val="00626B1E"/>
    <w:rsid w:val="00626EF9"/>
    <w:rsid w:val="0063006D"/>
    <w:rsid w:val="006305DD"/>
    <w:rsid w:val="006309E3"/>
    <w:rsid w:val="0063101A"/>
    <w:rsid w:val="00631A5D"/>
    <w:rsid w:val="0063245F"/>
    <w:rsid w:val="0063432D"/>
    <w:rsid w:val="0063455B"/>
    <w:rsid w:val="006347B1"/>
    <w:rsid w:val="006354D9"/>
    <w:rsid w:val="00635998"/>
    <w:rsid w:val="006359D6"/>
    <w:rsid w:val="00635A5A"/>
    <w:rsid w:val="0063642E"/>
    <w:rsid w:val="006365B5"/>
    <w:rsid w:val="006372D6"/>
    <w:rsid w:val="0063740B"/>
    <w:rsid w:val="006379CE"/>
    <w:rsid w:val="0064022B"/>
    <w:rsid w:val="0064140C"/>
    <w:rsid w:val="006416C1"/>
    <w:rsid w:val="00642727"/>
    <w:rsid w:val="006434D0"/>
    <w:rsid w:val="00643BA6"/>
    <w:rsid w:val="00643F22"/>
    <w:rsid w:val="00644DB9"/>
    <w:rsid w:val="00645973"/>
    <w:rsid w:val="00645B12"/>
    <w:rsid w:val="006464F4"/>
    <w:rsid w:val="00646A8B"/>
    <w:rsid w:val="00647933"/>
    <w:rsid w:val="006502C0"/>
    <w:rsid w:val="00650520"/>
    <w:rsid w:val="00650E0F"/>
    <w:rsid w:val="00650F4C"/>
    <w:rsid w:val="006511FD"/>
    <w:rsid w:val="00651F97"/>
    <w:rsid w:val="0065208B"/>
    <w:rsid w:val="00652205"/>
    <w:rsid w:val="0065224E"/>
    <w:rsid w:val="00653608"/>
    <w:rsid w:val="00653642"/>
    <w:rsid w:val="00653E29"/>
    <w:rsid w:val="0065496C"/>
    <w:rsid w:val="00655083"/>
    <w:rsid w:val="0065537B"/>
    <w:rsid w:val="00656637"/>
    <w:rsid w:val="0065674E"/>
    <w:rsid w:val="0065685A"/>
    <w:rsid w:val="0065717F"/>
    <w:rsid w:val="00657DEE"/>
    <w:rsid w:val="00657F91"/>
    <w:rsid w:val="00660232"/>
    <w:rsid w:val="00661DF0"/>
    <w:rsid w:val="00662D03"/>
    <w:rsid w:val="00662D25"/>
    <w:rsid w:val="00662EB2"/>
    <w:rsid w:val="00663636"/>
    <w:rsid w:val="00664C55"/>
    <w:rsid w:val="006675EC"/>
    <w:rsid w:val="0066796E"/>
    <w:rsid w:val="00667BED"/>
    <w:rsid w:val="00670120"/>
    <w:rsid w:val="00670919"/>
    <w:rsid w:val="00670C05"/>
    <w:rsid w:val="006728DB"/>
    <w:rsid w:val="00673A12"/>
    <w:rsid w:val="00674190"/>
    <w:rsid w:val="00674971"/>
    <w:rsid w:val="00674AC8"/>
    <w:rsid w:val="00674C18"/>
    <w:rsid w:val="00675FD0"/>
    <w:rsid w:val="006760E5"/>
    <w:rsid w:val="00676FE6"/>
    <w:rsid w:val="00677157"/>
    <w:rsid w:val="006802FD"/>
    <w:rsid w:val="0068088C"/>
    <w:rsid w:val="00681DCC"/>
    <w:rsid w:val="00682411"/>
    <w:rsid w:val="00682A4E"/>
    <w:rsid w:val="00682DF9"/>
    <w:rsid w:val="00683220"/>
    <w:rsid w:val="006835C3"/>
    <w:rsid w:val="00683787"/>
    <w:rsid w:val="006848AE"/>
    <w:rsid w:val="00684BAC"/>
    <w:rsid w:val="006865AE"/>
    <w:rsid w:val="006867E1"/>
    <w:rsid w:val="006874EF"/>
    <w:rsid w:val="00687AC1"/>
    <w:rsid w:val="00690048"/>
    <w:rsid w:val="00690368"/>
    <w:rsid w:val="00690938"/>
    <w:rsid w:val="00690B43"/>
    <w:rsid w:val="00690E1E"/>
    <w:rsid w:val="006913C2"/>
    <w:rsid w:val="00691F35"/>
    <w:rsid w:val="006922FA"/>
    <w:rsid w:val="00693164"/>
    <w:rsid w:val="00693B21"/>
    <w:rsid w:val="00693DBC"/>
    <w:rsid w:val="006955E1"/>
    <w:rsid w:val="00695938"/>
    <w:rsid w:val="00696633"/>
    <w:rsid w:val="006973BC"/>
    <w:rsid w:val="00697459"/>
    <w:rsid w:val="00697B02"/>
    <w:rsid w:val="00697FB2"/>
    <w:rsid w:val="006A036A"/>
    <w:rsid w:val="006A037D"/>
    <w:rsid w:val="006A078E"/>
    <w:rsid w:val="006A1681"/>
    <w:rsid w:val="006A1D25"/>
    <w:rsid w:val="006A22C6"/>
    <w:rsid w:val="006A3507"/>
    <w:rsid w:val="006A3705"/>
    <w:rsid w:val="006A5B88"/>
    <w:rsid w:val="006A6EAA"/>
    <w:rsid w:val="006A73C0"/>
    <w:rsid w:val="006A7F55"/>
    <w:rsid w:val="006B0261"/>
    <w:rsid w:val="006B06C7"/>
    <w:rsid w:val="006B0784"/>
    <w:rsid w:val="006B2750"/>
    <w:rsid w:val="006B3160"/>
    <w:rsid w:val="006B3705"/>
    <w:rsid w:val="006B4663"/>
    <w:rsid w:val="006B4F45"/>
    <w:rsid w:val="006B5D27"/>
    <w:rsid w:val="006B6036"/>
    <w:rsid w:val="006B76F8"/>
    <w:rsid w:val="006B7DEA"/>
    <w:rsid w:val="006C0881"/>
    <w:rsid w:val="006C1061"/>
    <w:rsid w:val="006C1DC6"/>
    <w:rsid w:val="006C1E6C"/>
    <w:rsid w:val="006C22EC"/>
    <w:rsid w:val="006C2A1E"/>
    <w:rsid w:val="006C2AFF"/>
    <w:rsid w:val="006C2F0A"/>
    <w:rsid w:val="006C37B1"/>
    <w:rsid w:val="006C380E"/>
    <w:rsid w:val="006C3AE4"/>
    <w:rsid w:val="006C4218"/>
    <w:rsid w:val="006C4CCD"/>
    <w:rsid w:val="006C4F04"/>
    <w:rsid w:val="006C5433"/>
    <w:rsid w:val="006C560B"/>
    <w:rsid w:val="006C67A2"/>
    <w:rsid w:val="006C6D23"/>
    <w:rsid w:val="006C6FD6"/>
    <w:rsid w:val="006C72A2"/>
    <w:rsid w:val="006C78A3"/>
    <w:rsid w:val="006D002D"/>
    <w:rsid w:val="006D033C"/>
    <w:rsid w:val="006D0366"/>
    <w:rsid w:val="006D1406"/>
    <w:rsid w:val="006D2277"/>
    <w:rsid w:val="006D258A"/>
    <w:rsid w:val="006D2CD1"/>
    <w:rsid w:val="006D38E9"/>
    <w:rsid w:val="006D3975"/>
    <w:rsid w:val="006D6283"/>
    <w:rsid w:val="006D62FE"/>
    <w:rsid w:val="006D7278"/>
    <w:rsid w:val="006E0072"/>
    <w:rsid w:val="006E035B"/>
    <w:rsid w:val="006E0660"/>
    <w:rsid w:val="006E0BAD"/>
    <w:rsid w:val="006E10C1"/>
    <w:rsid w:val="006E1424"/>
    <w:rsid w:val="006E1490"/>
    <w:rsid w:val="006E1A62"/>
    <w:rsid w:val="006E23A8"/>
    <w:rsid w:val="006E2815"/>
    <w:rsid w:val="006E2975"/>
    <w:rsid w:val="006E2EDD"/>
    <w:rsid w:val="006E3044"/>
    <w:rsid w:val="006E35D4"/>
    <w:rsid w:val="006E3A91"/>
    <w:rsid w:val="006E3DD1"/>
    <w:rsid w:val="006E3E58"/>
    <w:rsid w:val="006E4871"/>
    <w:rsid w:val="006E4F1E"/>
    <w:rsid w:val="006E566B"/>
    <w:rsid w:val="006E58BA"/>
    <w:rsid w:val="006E6BE2"/>
    <w:rsid w:val="006E7727"/>
    <w:rsid w:val="006F09DC"/>
    <w:rsid w:val="006F1B13"/>
    <w:rsid w:val="006F20EC"/>
    <w:rsid w:val="006F2D32"/>
    <w:rsid w:val="006F3446"/>
    <w:rsid w:val="006F5288"/>
    <w:rsid w:val="006F558A"/>
    <w:rsid w:val="006F5E25"/>
    <w:rsid w:val="006F655D"/>
    <w:rsid w:val="006F65D6"/>
    <w:rsid w:val="006F7022"/>
    <w:rsid w:val="007015EF"/>
    <w:rsid w:val="00701772"/>
    <w:rsid w:val="007024FC"/>
    <w:rsid w:val="00702DEC"/>
    <w:rsid w:val="00703825"/>
    <w:rsid w:val="007043C8"/>
    <w:rsid w:val="00704F33"/>
    <w:rsid w:val="00705136"/>
    <w:rsid w:val="0070554D"/>
    <w:rsid w:val="007061A0"/>
    <w:rsid w:val="007070F7"/>
    <w:rsid w:val="00707F1C"/>
    <w:rsid w:val="0071100F"/>
    <w:rsid w:val="0071120A"/>
    <w:rsid w:val="0071159A"/>
    <w:rsid w:val="00711767"/>
    <w:rsid w:val="0071177B"/>
    <w:rsid w:val="00711900"/>
    <w:rsid w:val="00713808"/>
    <w:rsid w:val="00714526"/>
    <w:rsid w:val="00716550"/>
    <w:rsid w:val="00717075"/>
    <w:rsid w:val="0071719E"/>
    <w:rsid w:val="007178E6"/>
    <w:rsid w:val="0072021D"/>
    <w:rsid w:val="007207F7"/>
    <w:rsid w:val="0072119F"/>
    <w:rsid w:val="00721D93"/>
    <w:rsid w:val="00722388"/>
    <w:rsid w:val="007224ED"/>
    <w:rsid w:val="00722634"/>
    <w:rsid w:val="007234EF"/>
    <w:rsid w:val="00723A16"/>
    <w:rsid w:val="00724066"/>
    <w:rsid w:val="0072414F"/>
    <w:rsid w:val="007244E3"/>
    <w:rsid w:val="00724A98"/>
    <w:rsid w:val="00724DBA"/>
    <w:rsid w:val="0072510A"/>
    <w:rsid w:val="0072548C"/>
    <w:rsid w:val="0072559F"/>
    <w:rsid w:val="00725883"/>
    <w:rsid w:val="00726068"/>
    <w:rsid w:val="0073057E"/>
    <w:rsid w:val="0073127C"/>
    <w:rsid w:val="00732650"/>
    <w:rsid w:val="00732A08"/>
    <w:rsid w:val="007332E5"/>
    <w:rsid w:val="00733993"/>
    <w:rsid w:val="007343EB"/>
    <w:rsid w:val="00734518"/>
    <w:rsid w:val="00734B32"/>
    <w:rsid w:val="00734FF5"/>
    <w:rsid w:val="0073521B"/>
    <w:rsid w:val="00736454"/>
    <w:rsid w:val="007365CE"/>
    <w:rsid w:val="007369DA"/>
    <w:rsid w:val="00736CCE"/>
    <w:rsid w:val="00737061"/>
    <w:rsid w:val="00737338"/>
    <w:rsid w:val="0073774A"/>
    <w:rsid w:val="00737EF9"/>
    <w:rsid w:val="00740246"/>
    <w:rsid w:val="007403A3"/>
    <w:rsid w:val="00740481"/>
    <w:rsid w:val="0074070B"/>
    <w:rsid w:val="00741A1E"/>
    <w:rsid w:val="007422B0"/>
    <w:rsid w:val="007424F8"/>
    <w:rsid w:val="00744E0D"/>
    <w:rsid w:val="007467FB"/>
    <w:rsid w:val="0074743E"/>
    <w:rsid w:val="007476B6"/>
    <w:rsid w:val="007500FC"/>
    <w:rsid w:val="00750631"/>
    <w:rsid w:val="00750EC5"/>
    <w:rsid w:val="007517A8"/>
    <w:rsid w:val="0075207A"/>
    <w:rsid w:val="00752BBC"/>
    <w:rsid w:val="00753584"/>
    <w:rsid w:val="00753893"/>
    <w:rsid w:val="00753FFB"/>
    <w:rsid w:val="00754404"/>
    <w:rsid w:val="007545F9"/>
    <w:rsid w:val="00754A06"/>
    <w:rsid w:val="00755C84"/>
    <w:rsid w:val="00756372"/>
    <w:rsid w:val="007570F6"/>
    <w:rsid w:val="00757421"/>
    <w:rsid w:val="007577F1"/>
    <w:rsid w:val="00757D02"/>
    <w:rsid w:val="00760537"/>
    <w:rsid w:val="00760CEC"/>
    <w:rsid w:val="00762543"/>
    <w:rsid w:val="00762E6C"/>
    <w:rsid w:val="007630BE"/>
    <w:rsid w:val="00763F99"/>
    <w:rsid w:val="00763FE2"/>
    <w:rsid w:val="007649F5"/>
    <w:rsid w:val="00764E27"/>
    <w:rsid w:val="00767A0E"/>
    <w:rsid w:val="00767D38"/>
    <w:rsid w:val="00770739"/>
    <w:rsid w:val="007707D1"/>
    <w:rsid w:val="00771004"/>
    <w:rsid w:val="00772011"/>
    <w:rsid w:val="007722A1"/>
    <w:rsid w:val="00772EA9"/>
    <w:rsid w:val="007733ED"/>
    <w:rsid w:val="00773431"/>
    <w:rsid w:val="007743C5"/>
    <w:rsid w:val="007752B1"/>
    <w:rsid w:val="00775B25"/>
    <w:rsid w:val="00776618"/>
    <w:rsid w:val="00776704"/>
    <w:rsid w:val="007769E5"/>
    <w:rsid w:val="00776B8B"/>
    <w:rsid w:val="007776DA"/>
    <w:rsid w:val="00780341"/>
    <w:rsid w:val="0078040F"/>
    <w:rsid w:val="007806A4"/>
    <w:rsid w:val="00780787"/>
    <w:rsid w:val="00780815"/>
    <w:rsid w:val="00781572"/>
    <w:rsid w:val="00781DD7"/>
    <w:rsid w:val="00781E9F"/>
    <w:rsid w:val="00781F8B"/>
    <w:rsid w:val="00784B49"/>
    <w:rsid w:val="007852ED"/>
    <w:rsid w:val="00785A24"/>
    <w:rsid w:val="00785F91"/>
    <w:rsid w:val="0078612E"/>
    <w:rsid w:val="007868EE"/>
    <w:rsid w:val="00786D4F"/>
    <w:rsid w:val="007873CC"/>
    <w:rsid w:val="007874C8"/>
    <w:rsid w:val="00790710"/>
    <w:rsid w:val="00790F55"/>
    <w:rsid w:val="007917E3"/>
    <w:rsid w:val="00791975"/>
    <w:rsid w:val="007927E9"/>
    <w:rsid w:val="00793031"/>
    <w:rsid w:val="0079347E"/>
    <w:rsid w:val="007935AD"/>
    <w:rsid w:val="007936B9"/>
    <w:rsid w:val="007939B0"/>
    <w:rsid w:val="00793B74"/>
    <w:rsid w:val="00793F50"/>
    <w:rsid w:val="00794E14"/>
    <w:rsid w:val="00796D74"/>
    <w:rsid w:val="00796DBC"/>
    <w:rsid w:val="00796E71"/>
    <w:rsid w:val="007A0B5B"/>
    <w:rsid w:val="007A0D13"/>
    <w:rsid w:val="007A177B"/>
    <w:rsid w:val="007A1D0D"/>
    <w:rsid w:val="007A37F3"/>
    <w:rsid w:val="007A4AEA"/>
    <w:rsid w:val="007A514B"/>
    <w:rsid w:val="007A55BD"/>
    <w:rsid w:val="007A6D86"/>
    <w:rsid w:val="007A7C59"/>
    <w:rsid w:val="007A7FE8"/>
    <w:rsid w:val="007B0889"/>
    <w:rsid w:val="007B12EC"/>
    <w:rsid w:val="007B276B"/>
    <w:rsid w:val="007B302E"/>
    <w:rsid w:val="007B3091"/>
    <w:rsid w:val="007B3656"/>
    <w:rsid w:val="007B3A02"/>
    <w:rsid w:val="007B4B2D"/>
    <w:rsid w:val="007B5A95"/>
    <w:rsid w:val="007B68C1"/>
    <w:rsid w:val="007B6C3E"/>
    <w:rsid w:val="007B6D16"/>
    <w:rsid w:val="007C034A"/>
    <w:rsid w:val="007C09EC"/>
    <w:rsid w:val="007C0A25"/>
    <w:rsid w:val="007C155C"/>
    <w:rsid w:val="007C2397"/>
    <w:rsid w:val="007C2BA4"/>
    <w:rsid w:val="007C301A"/>
    <w:rsid w:val="007C589F"/>
    <w:rsid w:val="007C5A0A"/>
    <w:rsid w:val="007C5DC6"/>
    <w:rsid w:val="007C6447"/>
    <w:rsid w:val="007C6EF0"/>
    <w:rsid w:val="007C6F51"/>
    <w:rsid w:val="007C7400"/>
    <w:rsid w:val="007D0CD1"/>
    <w:rsid w:val="007D0E4D"/>
    <w:rsid w:val="007D1B15"/>
    <w:rsid w:val="007D20CB"/>
    <w:rsid w:val="007D243C"/>
    <w:rsid w:val="007D25E2"/>
    <w:rsid w:val="007D2F1D"/>
    <w:rsid w:val="007D3CAA"/>
    <w:rsid w:val="007D43A5"/>
    <w:rsid w:val="007D4BDD"/>
    <w:rsid w:val="007D530F"/>
    <w:rsid w:val="007D5C05"/>
    <w:rsid w:val="007D60D8"/>
    <w:rsid w:val="007D69A9"/>
    <w:rsid w:val="007D6F74"/>
    <w:rsid w:val="007D74E4"/>
    <w:rsid w:val="007E0EAA"/>
    <w:rsid w:val="007E0F3D"/>
    <w:rsid w:val="007E149E"/>
    <w:rsid w:val="007E1567"/>
    <w:rsid w:val="007E3321"/>
    <w:rsid w:val="007E4099"/>
    <w:rsid w:val="007E4C95"/>
    <w:rsid w:val="007E5D2B"/>
    <w:rsid w:val="007E662A"/>
    <w:rsid w:val="007E7FF2"/>
    <w:rsid w:val="007F0644"/>
    <w:rsid w:val="007F0870"/>
    <w:rsid w:val="007F0E44"/>
    <w:rsid w:val="007F0EE1"/>
    <w:rsid w:val="007F1198"/>
    <w:rsid w:val="007F2FD1"/>
    <w:rsid w:val="007F3042"/>
    <w:rsid w:val="007F3444"/>
    <w:rsid w:val="007F3DC4"/>
    <w:rsid w:val="007F3EF1"/>
    <w:rsid w:val="007F47E6"/>
    <w:rsid w:val="007F4887"/>
    <w:rsid w:val="007F583B"/>
    <w:rsid w:val="007F5986"/>
    <w:rsid w:val="007F62A2"/>
    <w:rsid w:val="007F6341"/>
    <w:rsid w:val="007F6AB3"/>
    <w:rsid w:val="007F6BC7"/>
    <w:rsid w:val="007F738C"/>
    <w:rsid w:val="007F73C2"/>
    <w:rsid w:val="007F76CD"/>
    <w:rsid w:val="008002D2"/>
    <w:rsid w:val="0080040C"/>
    <w:rsid w:val="00800487"/>
    <w:rsid w:val="00800A95"/>
    <w:rsid w:val="00801711"/>
    <w:rsid w:val="00802DD4"/>
    <w:rsid w:val="0080324C"/>
    <w:rsid w:val="008034F1"/>
    <w:rsid w:val="00803B56"/>
    <w:rsid w:val="00803F1F"/>
    <w:rsid w:val="0080467E"/>
    <w:rsid w:val="00804909"/>
    <w:rsid w:val="008049DC"/>
    <w:rsid w:val="00805278"/>
    <w:rsid w:val="00805350"/>
    <w:rsid w:val="00806273"/>
    <w:rsid w:val="0081002D"/>
    <w:rsid w:val="00810DAF"/>
    <w:rsid w:val="00810FD0"/>
    <w:rsid w:val="008125D0"/>
    <w:rsid w:val="00813047"/>
    <w:rsid w:val="00813185"/>
    <w:rsid w:val="008133F8"/>
    <w:rsid w:val="00813600"/>
    <w:rsid w:val="00814429"/>
    <w:rsid w:val="008144EE"/>
    <w:rsid w:val="0081688E"/>
    <w:rsid w:val="00820C59"/>
    <w:rsid w:val="00822364"/>
    <w:rsid w:val="00822404"/>
    <w:rsid w:val="00822986"/>
    <w:rsid w:val="008236C9"/>
    <w:rsid w:val="00823A65"/>
    <w:rsid w:val="00823B29"/>
    <w:rsid w:val="00823D0A"/>
    <w:rsid w:val="008241FC"/>
    <w:rsid w:val="00824525"/>
    <w:rsid w:val="00824D22"/>
    <w:rsid w:val="008252C8"/>
    <w:rsid w:val="00826095"/>
    <w:rsid w:val="00826A02"/>
    <w:rsid w:val="00826CB5"/>
    <w:rsid w:val="008276EB"/>
    <w:rsid w:val="00830EDC"/>
    <w:rsid w:val="00831688"/>
    <w:rsid w:val="00831D8E"/>
    <w:rsid w:val="008331AD"/>
    <w:rsid w:val="00834477"/>
    <w:rsid w:val="008346C4"/>
    <w:rsid w:val="008348D6"/>
    <w:rsid w:val="0083507E"/>
    <w:rsid w:val="00835E9B"/>
    <w:rsid w:val="00837ABB"/>
    <w:rsid w:val="00840DD0"/>
    <w:rsid w:val="00840ED1"/>
    <w:rsid w:val="0084217D"/>
    <w:rsid w:val="008422AA"/>
    <w:rsid w:val="00842AC7"/>
    <w:rsid w:val="00843957"/>
    <w:rsid w:val="00845DAD"/>
    <w:rsid w:val="00846098"/>
    <w:rsid w:val="00847021"/>
    <w:rsid w:val="008502A3"/>
    <w:rsid w:val="00851805"/>
    <w:rsid w:val="008518E3"/>
    <w:rsid w:val="00852A25"/>
    <w:rsid w:val="008530DF"/>
    <w:rsid w:val="008530F8"/>
    <w:rsid w:val="00853701"/>
    <w:rsid w:val="0085446B"/>
    <w:rsid w:val="00854622"/>
    <w:rsid w:val="00854AFA"/>
    <w:rsid w:val="00854BE1"/>
    <w:rsid w:val="008560B4"/>
    <w:rsid w:val="00860AA6"/>
    <w:rsid w:val="00861487"/>
    <w:rsid w:val="008622B9"/>
    <w:rsid w:val="00864D9A"/>
    <w:rsid w:val="0086518E"/>
    <w:rsid w:val="00865C3C"/>
    <w:rsid w:val="00865D08"/>
    <w:rsid w:val="00866C81"/>
    <w:rsid w:val="00866E69"/>
    <w:rsid w:val="008675A7"/>
    <w:rsid w:val="008702E7"/>
    <w:rsid w:val="00871343"/>
    <w:rsid w:val="00871863"/>
    <w:rsid w:val="008723CB"/>
    <w:rsid w:val="008736C9"/>
    <w:rsid w:val="00873703"/>
    <w:rsid w:val="008741BE"/>
    <w:rsid w:val="00875B97"/>
    <w:rsid w:val="00875F96"/>
    <w:rsid w:val="0087689A"/>
    <w:rsid w:val="0087693A"/>
    <w:rsid w:val="00876CDD"/>
    <w:rsid w:val="008779FD"/>
    <w:rsid w:val="00877AF3"/>
    <w:rsid w:val="00880120"/>
    <w:rsid w:val="00881B19"/>
    <w:rsid w:val="00881C6F"/>
    <w:rsid w:val="00882367"/>
    <w:rsid w:val="008824BB"/>
    <w:rsid w:val="00882818"/>
    <w:rsid w:val="00882DBC"/>
    <w:rsid w:val="0088323B"/>
    <w:rsid w:val="0088396C"/>
    <w:rsid w:val="008841F6"/>
    <w:rsid w:val="00885A77"/>
    <w:rsid w:val="00885C28"/>
    <w:rsid w:val="00886A9C"/>
    <w:rsid w:val="00887B48"/>
    <w:rsid w:val="008900EE"/>
    <w:rsid w:val="00890ADA"/>
    <w:rsid w:val="00891C83"/>
    <w:rsid w:val="00892922"/>
    <w:rsid w:val="00892B17"/>
    <w:rsid w:val="008930A0"/>
    <w:rsid w:val="008930EC"/>
    <w:rsid w:val="00893437"/>
    <w:rsid w:val="00894535"/>
    <w:rsid w:val="00894D9E"/>
    <w:rsid w:val="0089505B"/>
    <w:rsid w:val="00895257"/>
    <w:rsid w:val="008952D6"/>
    <w:rsid w:val="008956E9"/>
    <w:rsid w:val="00895827"/>
    <w:rsid w:val="00895EA4"/>
    <w:rsid w:val="00896138"/>
    <w:rsid w:val="00896800"/>
    <w:rsid w:val="008976C3"/>
    <w:rsid w:val="008A1166"/>
    <w:rsid w:val="008A141D"/>
    <w:rsid w:val="008A19FD"/>
    <w:rsid w:val="008A1D5F"/>
    <w:rsid w:val="008A224F"/>
    <w:rsid w:val="008A2A48"/>
    <w:rsid w:val="008A35AF"/>
    <w:rsid w:val="008A462F"/>
    <w:rsid w:val="008A4C85"/>
    <w:rsid w:val="008A5E05"/>
    <w:rsid w:val="008A62E6"/>
    <w:rsid w:val="008A6EE8"/>
    <w:rsid w:val="008B0972"/>
    <w:rsid w:val="008B0A1C"/>
    <w:rsid w:val="008B1398"/>
    <w:rsid w:val="008B13F0"/>
    <w:rsid w:val="008B168C"/>
    <w:rsid w:val="008B225A"/>
    <w:rsid w:val="008B24B6"/>
    <w:rsid w:val="008B395D"/>
    <w:rsid w:val="008B3A95"/>
    <w:rsid w:val="008B4042"/>
    <w:rsid w:val="008B42FB"/>
    <w:rsid w:val="008B43A6"/>
    <w:rsid w:val="008B4844"/>
    <w:rsid w:val="008B4A73"/>
    <w:rsid w:val="008B5278"/>
    <w:rsid w:val="008B5C56"/>
    <w:rsid w:val="008B5F5A"/>
    <w:rsid w:val="008B610F"/>
    <w:rsid w:val="008B634E"/>
    <w:rsid w:val="008B6629"/>
    <w:rsid w:val="008B764E"/>
    <w:rsid w:val="008B7845"/>
    <w:rsid w:val="008C08F8"/>
    <w:rsid w:val="008C0D1F"/>
    <w:rsid w:val="008C11FE"/>
    <w:rsid w:val="008C2E13"/>
    <w:rsid w:val="008C3230"/>
    <w:rsid w:val="008C3E42"/>
    <w:rsid w:val="008C45B7"/>
    <w:rsid w:val="008C4789"/>
    <w:rsid w:val="008C4792"/>
    <w:rsid w:val="008C5A72"/>
    <w:rsid w:val="008C5E11"/>
    <w:rsid w:val="008C621D"/>
    <w:rsid w:val="008C67A9"/>
    <w:rsid w:val="008C6FAF"/>
    <w:rsid w:val="008C73C5"/>
    <w:rsid w:val="008C7483"/>
    <w:rsid w:val="008D0DBA"/>
    <w:rsid w:val="008D1146"/>
    <w:rsid w:val="008D1430"/>
    <w:rsid w:val="008D259D"/>
    <w:rsid w:val="008D2F89"/>
    <w:rsid w:val="008D30C1"/>
    <w:rsid w:val="008D3556"/>
    <w:rsid w:val="008D35E4"/>
    <w:rsid w:val="008D38E7"/>
    <w:rsid w:val="008D42D4"/>
    <w:rsid w:val="008D4CA8"/>
    <w:rsid w:val="008D4D27"/>
    <w:rsid w:val="008D51CD"/>
    <w:rsid w:val="008D7AEF"/>
    <w:rsid w:val="008E0805"/>
    <w:rsid w:val="008E0C55"/>
    <w:rsid w:val="008E145F"/>
    <w:rsid w:val="008E1AE1"/>
    <w:rsid w:val="008E39F1"/>
    <w:rsid w:val="008E47A3"/>
    <w:rsid w:val="008E49BC"/>
    <w:rsid w:val="008E4F46"/>
    <w:rsid w:val="008E5376"/>
    <w:rsid w:val="008E587F"/>
    <w:rsid w:val="008E5F8E"/>
    <w:rsid w:val="008E70BC"/>
    <w:rsid w:val="008E7135"/>
    <w:rsid w:val="008E768F"/>
    <w:rsid w:val="008E78C8"/>
    <w:rsid w:val="008F0359"/>
    <w:rsid w:val="008F08A2"/>
    <w:rsid w:val="008F157F"/>
    <w:rsid w:val="008F1C70"/>
    <w:rsid w:val="008F2C3F"/>
    <w:rsid w:val="008F30A7"/>
    <w:rsid w:val="008F3987"/>
    <w:rsid w:val="008F3F99"/>
    <w:rsid w:val="008F71E3"/>
    <w:rsid w:val="008F73EC"/>
    <w:rsid w:val="0090102A"/>
    <w:rsid w:val="00901066"/>
    <w:rsid w:val="009022EC"/>
    <w:rsid w:val="00902BB5"/>
    <w:rsid w:val="009033D3"/>
    <w:rsid w:val="009039B7"/>
    <w:rsid w:val="00903F38"/>
    <w:rsid w:val="00904014"/>
    <w:rsid w:val="00904E3C"/>
    <w:rsid w:val="009052D1"/>
    <w:rsid w:val="0090537A"/>
    <w:rsid w:val="0090592B"/>
    <w:rsid w:val="00905AF7"/>
    <w:rsid w:val="00906116"/>
    <w:rsid w:val="00906BFE"/>
    <w:rsid w:val="00907041"/>
    <w:rsid w:val="009071FD"/>
    <w:rsid w:val="0090737A"/>
    <w:rsid w:val="0090796B"/>
    <w:rsid w:val="00907E68"/>
    <w:rsid w:val="009104FB"/>
    <w:rsid w:val="0091063E"/>
    <w:rsid w:val="00910783"/>
    <w:rsid w:val="009111FB"/>
    <w:rsid w:val="00911A9F"/>
    <w:rsid w:val="00911DB1"/>
    <w:rsid w:val="009125A8"/>
    <w:rsid w:val="00912832"/>
    <w:rsid w:val="009132C8"/>
    <w:rsid w:val="009134B1"/>
    <w:rsid w:val="009136D1"/>
    <w:rsid w:val="00913DAA"/>
    <w:rsid w:val="00914161"/>
    <w:rsid w:val="00914814"/>
    <w:rsid w:val="00914A94"/>
    <w:rsid w:val="009158DD"/>
    <w:rsid w:val="00916301"/>
    <w:rsid w:val="00917098"/>
    <w:rsid w:val="00917937"/>
    <w:rsid w:val="0092015E"/>
    <w:rsid w:val="0092034B"/>
    <w:rsid w:val="0092141B"/>
    <w:rsid w:val="00921F6D"/>
    <w:rsid w:val="00922B38"/>
    <w:rsid w:val="00923CA3"/>
    <w:rsid w:val="009240EE"/>
    <w:rsid w:val="009247D4"/>
    <w:rsid w:val="00924CB5"/>
    <w:rsid w:val="00925620"/>
    <w:rsid w:val="009264DB"/>
    <w:rsid w:val="009274D9"/>
    <w:rsid w:val="0092779D"/>
    <w:rsid w:val="00927D0D"/>
    <w:rsid w:val="009305DE"/>
    <w:rsid w:val="00930663"/>
    <w:rsid w:val="009306BF"/>
    <w:rsid w:val="00932EDF"/>
    <w:rsid w:val="00933AE9"/>
    <w:rsid w:val="0093434C"/>
    <w:rsid w:val="00935FEE"/>
    <w:rsid w:val="0093626C"/>
    <w:rsid w:val="00937BC5"/>
    <w:rsid w:val="009400D9"/>
    <w:rsid w:val="00940615"/>
    <w:rsid w:val="0094071A"/>
    <w:rsid w:val="0094106C"/>
    <w:rsid w:val="009424D6"/>
    <w:rsid w:val="00943105"/>
    <w:rsid w:val="00943340"/>
    <w:rsid w:val="00943D91"/>
    <w:rsid w:val="00944CD3"/>
    <w:rsid w:val="00945942"/>
    <w:rsid w:val="00945F30"/>
    <w:rsid w:val="0094642F"/>
    <w:rsid w:val="00947E22"/>
    <w:rsid w:val="00950025"/>
    <w:rsid w:val="009502B4"/>
    <w:rsid w:val="0095059C"/>
    <w:rsid w:val="009508E5"/>
    <w:rsid w:val="00950AE6"/>
    <w:rsid w:val="0095172C"/>
    <w:rsid w:val="00953286"/>
    <w:rsid w:val="0095390D"/>
    <w:rsid w:val="00954FBC"/>
    <w:rsid w:val="00954FE1"/>
    <w:rsid w:val="0095540D"/>
    <w:rsid w:val="00955A76"/>
    <w:rsid w:val="0095695A"/>
    <w:rsid w:val="009572D2"/>
    <w:rsid w:val="00957C7B"/>
    <w:rsid w:val="00957FA7"/>
    <w:rsid w:val="00962282"/>
    <w:rsid w:val="00962654"/>
    <w:rsid w:val="00966EA3"/>
    <w:rsid w:val="00967A06"/>
    <w:rsid w:val="00970019"/>
    <w:rsid w:val="009708E3"/>
    <w:rsid w:val="0097093F"/>
    <w:rsid w:val="00970F00"/>
    <w:rsid w:val="00970F69"/>
    <w:rsid w:val="0097167E"/>
    <w:rsid w:val="009718C8"/>
    <w:rsid w:val="00972365"/>
    <w:rsid w:val="00972B49"/>
    <w:rsid w:val="00973379"/>
    <w:rsid w:val="00973438"/>
    <w:rsid w:val="00973AC5"/>
    <w:rsid w:val="009744DC"/>
    <w:rsid w:val="0097459C"/>
    <w:rsid w:val="00974F1F"/>
    <w:rsid w:val="00974FAA"/>
    <w:rsid w:val="00974FF4"/>
    <w:rsid w:val="009754B8"/>
    <w:rsid w:val="00975666"/>
    <w:rsid w:val="009758C4"/>
    <w:rsid w:val="00976EC0"/>
    <w:rsid w:val="009778E0"/>
    <w:rsid w:val="00977BA8"/>
    <w:rsid w:val="00977F5A"/>
    <w:rsid w:val="009801A3"/>
    <w:rsid w:val="0098058F"/>
    <w:rsid w:val="0098067F"/>
    <w:rsid w:val="00980771"/>
    <w:rsid w:val="009807B8"/>
    <w:rsid w:val="00980AB7"/>
    <w:rsid w:val="0098103A"/>
    <w:rsid w:val="00981224"/>
    <w:rsid w:val="009828DC"/>
    <w:rsid w:val="00982C21"/>
    <w:rsid w:val="00982D48"/>
    <w:rsid w:val="009838FD"/>
    <w:rsid w:val="00984028"/>
    <w:rsid w:val="00984134"/>
    <w:rsid w:val="009843DD"/>
    <w:rsid w:val="00984672"/>
    <w:rsid w:val="0098498F"/>
    <w:rsid w:val="0098549D"/>
    <w:rsid w:val="00986239"/>
    <w:rsid w:val="0098645D"/>
    <w:rsid w:val="009867A6"/>
    <w:rsid w:val="00986E14"/>
    <w:rsid w:val="00986E80"/>
    <w:rsid w:val="00986F6B"/>
    <w:rsid w:val="009902F7"/>
    <w:rsid w:val="00990872"/>
    <w:rsid w:val="00991401"/>
    <w:rsid w:val="00992D92"/>
    <w:rsid w:val="00993054"/>
    <w:rsid w:val="00993F2D"/>
    <w:rsid w:val="00994A94"/>
    <w:rsid w:val="00994D9D"/>
    <w:rsid w:val="00995BEB"/>
    <w:rsid w:val="00995D60"/>
    <w:rsid w:val="0099662F"/>
    <w:rsid w:val="00996747"/>
    <w:rsid w:val="00997BF8"/>
    <w:rsid w:val="009A0654"/>
    <w:rsid w:val="009A17E4"/>
    <w:rsid w:val="009A207E"/>
    <w:rsid w:val="009A2B87"/>
    <w:rsid w:val="009A3330"/>
    <w:rsid w:val="009A3ABE"/>
    <w:rsid w:val="009A3B69"/>
    <w:rsid w:val="009A3DE2"/>
    <w:rsid w:val="009A5A8B"/>
    <w:rsid w:val="009A63DE"/>
    <w:rsid w:val="009A68D4"/>
    <w:rsid w:val="009A6DFF"/>
    <w:rsid w:val="009A75E8"/>
    <w:rsid w:val="009B007E"/>
    <w:rsid w:val="009B0939"/>
    <w:rsid w:val="009B15A1"/>
    <w:rsid w:val="009B22C1"/>
    <w:rsid w:val="009B2DA5"/>
    <w:rsid w:val="009B2DB4"/>
    <w:rsid w:val="009B2DD8"/>
    <w:rsid w:val="009B2F7C"/>
    <w:rsid w:val="009B4F28"/>
    <w:rsid w:val="009B58A9"/>
    <w:rsid w:val="009B5A79"/>
    <w:rsid w:val="009B5F51"/>
    <w:rsid w:val="009B6B54"/>
    <w:rsid w:val="009B6BF5"/>
    <w:rsid w:val="009B72BE"/>
    <w:rsid w:val="009B7EEB"/>
    <w:rsid w:val="009C1130"/>
    <w:rsid w:val="009C113E"/>
    <w:rsid w:val="009C1A18"/>
    <w:rsid w:val="009C22CF"/>
    <w:rsid w:val="009C24A8"/>
    <w:rsid w:val="009C24DF"/>
    <w:rsid w:val="009C3909"/>
    <w:rsid w:val="009C39DB"/>
    <w:rsid w:val="009C3C5F"/>
    <w:rsid w:val="009C4DAA"/>
    <w:rsid w:val="009C590C"/>
    <w:rsid w:val="009C604E"/>
    <w:rsid w:val="009C650A"/>
    <w:rsid w:val="009D03CB"/>
    <w:rsid w:val="009D0833"/>
    <w:rsid w:val="009D1D56"/>
    <w:rsid w:val="009D35E0"/>
    <w:rsid w:val="009D466D"/>
    <w:rsid w:val="009D4C77"/>
    <w:rsid w:val="009D561B"/>
    <w:rsid w:val="009D664E"/>
    <w:rsid w:val="009D7BB8"/>
    <w:rsid w:val="009D7E1F"/>
    <w:rsid w:val="009E022A"/>
    <w:rsid w:val="009E0921"/>
    <w:rsid w:val="009E125E"/>
    <w:rsid w:val="009E1368"/>
    <w:rsid w:val="009E21FB"/>
    <w:rsid w:val="009E27B7"/>
    <w:rsid w:val="009E299C"/>
    <w:rsid w:val="009E3C08"/>
    <w:rsid w:val="009E55EF"/>
    <w:rsid w:val="009E57C9"/>
    <w:rsid w:val="009E6272"/>
    <w:rsid w:val="009E66A1"/>
    <w:rsid w:val="009E677D"/>
    <w:rsid w:val="009E6B8E"/>
    <w:rsid w:val="009E6E30"/>
    <w:rsid w:val="009E6E52"/>
    <w:rsid w:val="009E6ED7"/>
    <w:rsid w:val="009E6FE0"/>
    <w:rsid w:val="009F0463"/>
    <w:rsid w:val="009F0567"/>
    <w:rsid w:val="009F0E63"/>
    <w:rsid w:val="009F1F6B"/>
    <w:rsid w:val="009F29EA"/>
    <w:rsid w:val="009F32CC"/>
    <w:rsid w:val="009F366F"/>
    <w:rsid w:val="009F3990"/>
    <w:rsid w:val="009F40F1"/>
    <w:rsid w:val="009F4125"/>
    <w:rsid w:val="009F416D"/>
    <w:rsid w:val="009F43C1"/>
    <w:rsid w:val="009F5203"/>
    <w:rsid w:val="009F54A4"/>
    <w:rsid w:val="009F59D6"/>
    <w:rsid w:val="009F5A8F"/>
    <w:rsid w:val="009F6540"/>
    <w:rsid w:val="009F67A4"/>
    <w:rsid w:val="009F6B65"/>
    <w:rsid w:val="009F76AC"/>
    <w:rsid w:val="009F77CF"/>
    <w:rsid w:val="00A00645"/>
    <w:rsid w:val="00A0089E"/>
    <w:rsid w:val="00A029C1"/>
    <w:rsid w:val="00A03822"/>
    <w:rsid w:val="00A041D2"/>
    <w:rsid w:val="00A04433"/>
    <w:rsid w:val="00A04AD2"/>
    <w:rsid w:val="00A057DE"/>
    <w:rsid w:val="00A0637A"/>
    <w:rsid w:val="00A06935"/>
    <w:rsid w:val="00A0719D"/>
    <w:rsid w:val="00A075C7"/>
    <w:rsid w:val="00A07707"/>
    <w:rsid w:val="00A101A4"/>
    <w:rsid w:val="00A10666"/>
    <w:rsid w:val="00A10703"/>
    <w:rsid w:val="00A109E7"/>
    <w:rsid w:val="00A10B0D"/>
    <w:rsid w:val="00A10D47"/>
    <w:rsid w:val="00A147CD"/>
    <w:rsid w:val="00A1506F"/>
    <w:rsid w:val="00A154CC"/>
    <w:rsid w:val="00A16CB5"/>
    <w:rsid w:val="00A16F43"/>
    <w:rsid w:val="00A17797"/>
    <w:rsid w:val="00A218BC"/>
    <w:rsid w:val="00A218BE"/>
    <w:rsid w:val="00A22274"/>
    <w:rsid w:val="00A22904"/>
    <w:rsid w:val="00A24314"/>
    <w:rsid w:val="00A25AA1"/>
    <w:rsid w:val="00A25E16"/>
    <w:rsid w:val="00A26FC4"/>
    <w:rsid w:val="00A27C1E"/>
    <w:rsid w:val="00A27E2F"/>
    <w:rsid w:val="00A3005D"/>
    <w:rsid w:val="00A3058A"/>
    <w:rsid w:val="00A305B6"/>
    <w:rsid w:val="00A30821"/>
    <w:rsid w:val="00A3099F"/>
    <w:rsid w:val="00A31553"/>
    <w:rsid w:val="00A32CCF"/>
    <w:rsid w:val="00A33C84"/>
    <w:rsid w:val="00A346A7"/>
    <w:rsid w:val="00A34EE8"/>
    <w:rsid w:val="00A34F5D"/>
    <w:rsid w:val="00A367D0"/>
    <w:rsid w:val="00A36A30"/>
    <w:rsid w:val="00A36CD9"/>
    <w:rsid w:val="00A375D1"/>
    <w:rsid w:val="00A401A2"/>
    <w:rsid w:val="00A4221E"/>
    <w:rsid w:val="00A42851"/>
    <w:rsid w:val="00A4387E"/>
    <w:rsid w:val="00A45AF6"/>
    <w:rsid w:val="00A468D3"/>
    <w:rsid w:val="00A4717F"/>
    <w:rsid w:val="00A47AA5"/>
    <w:rsid w:val="00A50443"/>
    <w:rsid w:val="00A51050"/>
    <w:rsid w:val="00A524B7"/>
    <w:rsid w:val="00A52EC1"/>
    <w:rsid w:val="00A52EDB"/>
    <w:rsid w:val="00A539DA"/>
    <w:rsid w:val="00A541D5"/>
    <w:rsid w:val="00A5446A"/>
    <w:rsid w:val="00A5663A"/>
    <w:rsid w:val="00A5722F"/>
    <w:rsid w:val="00A5782C"/>
    <w:rsid w:val="00A608EB"/>
    <w:rsid w:val="00A609EC"/>
    <w:rsid w:val="00A614E8"/>
    <w:rsid w:val="00A6192D"/>
    <w:rsid w:val="00A61CF2"/>
    <w:rsid w:val="00A62422"/>
    <w:rsid w:val="00A62F33"/>
    <w:rsid w:val="00A637E5"/>
    <w:rsid w:val="00A6502B"/>
    <w:rsid w:val="00A651D8"/>
    <w:rsid w:val="00A65528"/>
    <w:rsid w:val="00A66820"/>
    <w:rsid w:val="00A66F09"/>
    <w:rsid w:val="00A704AA"/>
    <w:rsid w:val="00A725A9"/>
    <w:rsid w:val="00A728A0"/>
    <w:rsid w:val="00A73D47"/>
    <w:rsid w:val="00A74616"/>
    <w:rsid w:val="00A74A47"/>
    <w:rsid w:val="00A74F9C"/>
    <w:rsid w:val="00A75124"/>
    <w:rsid w:val="00A75377"/>
    <w:rsid w:val="00A76EE8"/>
    <w:rsid w:val="00A77BD6"/>
    <w:rsid w:val="00A77C7F"/>
    <w:rsid w:val="00A80774"/>
    <w:rsid w:val="00A816DD"/>
    <w:rsid w:val="00A8198A"/>
    <w:rsid w:val="00A8221C"/>
    <w:rsid w:val="00A82573"/>
    <w:rsid w:val="00A82B41"/>
    <w:rsid w:val="00A83611"/>
    <w:rsid w:val="00A83913"/>
    <w:rsid w:val="00A83941"/>
    <w:rsid w:val="00A84429"/>
    <w:rsid w:val="00A84FDD"/>
    <w:rsid w:val="00A85D21"/>
    <w:rsid w:val="00A867E2"/>
    <w:rsid w:val="00A87441"/>
    <w:rsid w:val="00A87A80"/>
    <w:rsid w:val="00A87D6A"/>
    <w:rsid w:val="00A90157"/>
    <w:rsid w:val="00A902A8"/>
    <w:rsid w:val="00A9157F"/>
    <w:rsid w:val="00A92642"/>
    <w:rsid w:val="00A92A82"/>
    <w:rsid w:val="00A92E14"/>
    <w:rsid w:val="00A9302D"/>
    <w:rsid w:val="00A935D8"/>
    <w:rsid w:val="00A93C52"/>
    <w:rsid w:val="00A93FA4"/>
    <w:rsid w:val="00A95507"/>
    <w:rsid w:val="00A957C4"/>
    <w:rsid w:val="00A9635C"/>
    <w:rsid w:val="00A97B8C"/>
    <w:rsid w:val="00AA045B"/>
    <w:rsid w:val="00AA04E2"/>
    <w:rsid w:val="00AA091D"/>
    <w:rsid w:val="00AA0A47"/>
    <w:rsid w:val="00AA15BB"/>
    <w:rsid w:val="00AA162F"/>
    <w:rsid w:val="00AA1EB7"/>
    <w:rsid w:val="00AA1F91"/>
    <w:rsid w:val="00AA2B20"/>
    <w:rsid w:val="00AA3280"/>
    <w:rsid w:val="00AA4408"/>
    <w:rsid w:val="00AA58B9"/>
    <w:rsid w:val="00AA5933"/>
    <w:rsid w:val="00AA5BC2"/>
    <w:rsid w:val="00AA5F1C"/>
    <w:rsid w:val="00AA6F17"/>
    <w:rsid w:val="00AA75D4"/>
    <w:rsid w:val="00AB03D8"/>
    <w:rsid w:val="00AB0589"/>
    <w:rsid w:val="00AB058A"/>
    <w:rsid w:val="00AB0E50"/>
    <w:rsid w:val="00AB11C1"/>
    <w:rsid w:val="00AB1CBE"/>
    <w:rsid w:val="00AB2910"/>
    <w:rsid w:val="00AB3063"/>
    <w:rsid w:val="00AB3591"/>
    <w:rsid w:val="00AB4600"/>
    <w:rsid w:val="00AB4F72"/>
    <w:rsid w:val="00AB50CF"/>
    <w:rsid w:val="00AB5917"/>
    <w:rsid w:val="00AB72E6"/>
    <w:rsid w:val="00AB7873"/>
    <w:rsid w:val="00AB7B89"/>
    <w:rsid w:val="00AB7E1C"/>
    <w:rsid w:val="00AC0A68"/>
    <w:rsid w:val="00AC1908"/>
    <w:rsid w:val="00AC1C6C"/>
    <w:rsid w:val="00AC1CE7"/>
    <w:rsid w:val="00AC3A5A"/>
    <w:rsid w:val="00AC3EC7"/>
    <w:rsid w:val="00AC4ED0"/>
    <w:rsid w:val="00AC52D3"/>
    <w:rsid w:val="00AC5BC8"/>
    <w:rsid w:val="00AC6025"/>
    <w:rsid w:val="00AC739D"/>
    <w:rsid w:val="00AD0EB3"/>
    <w:rsid w:val="00AD14C0"/>
    <w:rsid w:val="00AD2129"/>
    <w:rsid w:val="00AD2672"/>
    <w:rsid w:val="00AD2D95"/>
    <w:rsid w:val="00AD327A"/>
    <w:rsid w:val="00AD3A71"/>
    <w:rsid w:val="00AD42F7"/>
    <w:rsid w:val="00AD5909"/>
    <w:rsid w:val="00AD6308"/>
    <w:rsid w:val="00AD670E"/>
    <w:rsid w:val="00AD689D"/>
    <w:rsid w:val="00AD6FBD"/>
    <w:rsid w:val="00AD7410"/>
    <w:rsid w:val="00AE1502"/>
    <w:rsid w:val="00AE1B0C"/>
    <w:rsid w:val="00AE1CB8"/>
    <w:rsid w:val="00AE25B5"/>
    <w:rsid w:val="00AE3DDE"/>
    <w:rsid w:val="00AE5952"/>
    <w:rsid w:val="00AE6DA9"/>
    <w:rsid w:val="00AE7021"/>
    <w:rsid w:val="00AE7552"/>
    <w:rsid w:val="00AE7807"/>
    <w:rsid w:val="00AE7EBB"/>
    <w:rsid w:val="00AF087A"/>
    <w:rsid w:val="00AF0DCD"/>
    <w:rsid w:val="00AF0E29"/>
    <w:rsid w:val="00AF0FAF"/>
    <w:rsid w:val="00AF1A22"/>
    <w:rsid w:val="00AF34A7"/>
    <w:rsid w:val="00AF42D9"/>
    <w:rsid w:val="00AF5FA3"/>
    <w:rsid w:val="00AF611E"/>
    <w:rsid w:val="00AF6192"/>
    <w:rsid w:val="00AF68BF"/>
    <w:rsid w:val="00AF6D02"/>
    <w:rsid w:val="00AF7D67"/>
    <w:rsid w:val="00B013B9"/>
    <w:rsid w:val="00B01735"/>
    <w:rsid w:val="00B02A11"/>
    <w:rsid w:val="00B03724"/>
    <w:rsid w:val="00B03C49"/>
    <w:rsid w:val="00B04552"/>
    <w:rsid w:val="00B045E8"/>
    <w:rsid w:val="00B05529"/>
    <w:rsid w:val="00B05B15"/>
    <w:rsid w:val="00B06E07"/>
    <w:rsid w:val="00B106BD"/>
    <w:rsid w:val="00B11AB0"/>
    <w:rsid w:val="00B1293D"/>
    <w:rsid w:val="00B12B63"/>
    <w:rsid w:val="00B12D51"/>
    <w:rsid w:val="00B14587"/>
    <w:rsid w:val="00B154FB"/>
    <w:rsid w:val="00B156C6"/>
    <w:rsid w:val="00B15A6C"/>
    <w:rsid w:val="00B15FA4"/>
    <w:rsid w:val="00B162D3"/>
    <w:rsid w:val="00B16818"/>
    <w:rsid w:val="00B16BF1"/>
    <w:rsid w:val="00B16F62"/>
    <w:rsid w:val="00B171FE"/>
    <w:rsid w:val="00B17CC1"/>
    <w:rsid w:val="00B20E71"/>
    <w:rsid w:val="00B2140D"/>
    <w:rsid w:val="00B215BB"/>
    <w:rsid w:val="00B21BEF"/>
    <w:rsid w:val="00B21DB5"/>
    <w:rsid w:val="00B226BD"/>
    <w:rsid w:val="00B227BB"/>
    <w:rsid w:val="00B22A47"/>
    <w:rsid w:val="00B22D6E"/>
    <w:rsid w:val="00B2382D"/>
    <w:rsid w:val="00B24E49"/>
    <w:rsid w:val="00B25484"/>
    <w:rsid w:val="00B25727"/>
    <w:rsid w:val="00B258AB"/>
    <w:rsid w:val="00B25A4C"/>
    <w:rsid w:val="00B25EA7"/>
    <w:rsid w:val="00B26A37"/>
    <w:rsid w:val="00B26C90"/>
    <w:rsid w:val="00B27D66"/>
    <w:rsid w:val="00B27F3E"/>
    <w:rsid w:val="00B30FB5"/>
    <w:rsid w:val="00B31298"/>
    <w:rsid w:val="00B3162F"/>
    <w:rsid w:val="00B3242F"/>
    <w:rsid w:val="00B3298A"/>
    <w:rsid w:val="00B329E7"/>
    <w:rsid w:val="00B32AFB"/>
    <w:rsid w:val="00B3310C"/>
    <w:rsid w:val="00B33789"/>
    <w:rsid w:val="00B33CB5"/>
    <w:rsid w:val="00B340EB"/>
    <w:rsid w:val="00B34422"/>
    <w:rsid w:val="00B346E2"/>
    <w:rsid w:val="00B34B85"/>
    <w:rsid w:val="00B358C3"/>
    <w:rsid w:val="00B36331"/>
    <w:rsid w:val="00B364BA"/>
    <w:rsid w:val="00B372A8"/>
    <w:rsid w:val="00B4000A"/>
    <w:rsid w:val="00B40C31"/>
    <w:rsid w:val="00B4100D"/>
    <w:rsid w:val="00B419EC"/>
    <w:rsid w:val="00B420A2"/>
    <w:rsid w:val="00B425D0"/>
    <w:rsid w:val="00B42DB8"/>
    <w:rsid w:val="00B44CA9"/>
    <w:rsid w:val="00B45F01"/>
    <w:rsid w:val="00B4698C"/>
    <w:rsid w:val="00B46D64"/>
    <w:rsid w:val="00B4732C"/>
    <w:rsid w:val="00B47E5B"/>
    <w:rsid w:val="00B510F4"/>
    <w:rsid w:val="00B52548"/>
    <w:rsid w:val="00B52887"/>
    <w:rsid w:val="00B53210"/>
    <w:rsid w:val="00B53427"/>
    <w:rsid w:val="00B5351F"/>
    <w:rsid w:val="00B543E2"/>
    <w:rsid w:val="00B54BFE"/>
    <w:rsid w:val="00B54DC0"/>
    <w:rsid w:val="00B55307"/>
    <w:rsid w:val="00B55452"/>
    <w:rsid w:val="00B557AD"/>
    <w:rsid w:val="00B56076"/>
    <w:rsid w:val="00B56167"/>
    <w:rsid w:val="00B5639E"/>
    <w:rsid w:val="00B56435"/>
    <w:rsid w:val="00B56A4E"/>
    <w:rsid w:val="00B56B71"/>
    <w:rsid w:val="00B57505"/>
    <w:rsid w:val="00B603C6"/>
    <w:rsid w:val="00B606ED"/>
    <w:rsid w:val="00B611E0"/>
    <w:rsid w:val="00B615D0"/>
    <w:rsid w:val="00B61AFA"/>
    <w:rsid w:val="00B63EAB"/>
    <w:rsid w:val="00B6491A"/>
    <w:rsid w:val="00B662F0"/>
    <w:rsid w:val="00B6642F"/>
    <w:rsid w:val="00B66D08"/>
    <w:rsid w:val="00B6765B"/>
    <w:rsid w:val="00B70189"/>
    <w:rsid w:val="00B7084B"/>
    <w:rsid w:val="00B70F0B"/>
    <w:rsid w:val="00B71A98"/>
    <w:rsid w:val="00B71B43"/>
    <w:rsid w:val="00B72FEE"/>
    <w:rsid w:val="00B7347A"/>
    <w:rsid w:val="00B73F3E"/>
    <w:rsid w:val="00B744FB"/>
    <w:rsid w:val="00B746F7"/>
    <w:rsid w:val="00B74B4C"/>
    <w:rsid w:val="00B74CEF"/>
    <w:rsid w:val="00B75705"/>
    <w:rsid w:val="00B76D84"/>
    <w:rsid w:val="00B773A5"/>
    <w:rsid w:val="00B77413"/>
    <w:rsid w:val="00B77478"/>
    <w:rsid w:val="00B8049D"/>
    <w:rsid w:val="00B814A4"/>
    <w:rsid w:val="00B81557"/>
    <w:rsid w:val="00B82E53"/>
    <w:rsid w:val="00B83660"/>
    <w:rsid w:val="00B8496B"/>
    <w:rsid w:val="00B84A21"/>
    <w:rsid w:val="00B855CD"/>
    <w:rsid w:val="00B85691"/>
    <w:rsid w:val="00B8778A"/>
    <w:rsid w:val="00B87909"/>
    <w:rsid w:val="00B87C81"/>
    <w:rsid w:val="00B90324"/>
    <w:rsid w:val="00B90F16"/>
    <w:rsid w:val="00B91591"/>
    <w:rsid w:val="00B916BB"/>
    <w:rsid w:val="00B918A8"/>
    <w:rsid w:val="00B919F4"/>
    <w:rsid w:val="00B920E2"/>
    <w:rsid w:val="00B933B0"/>
    <w:rsid w:val="00B9518E"/>
    <w:rsid w:val="00B9645C"/>
    <w:rsid w:val="00B970B1"/>
    <w:rsid w:val="00B97281"/>
    <w:rsid w:val="00B973CA"/>
    <w:rsid w:val="00B9778B"/>
    <w:rsid w:val="00B97816"/>
    <w:rsid w:val="00BA05BE"/>
    <w:rsid w:val="00BA2516"/>
    <w:rsid w:val="00BA258A"/>
    <w:rsid w:val="00BA265F"/>
    <w:rsid w:val="00BA3531"/>
    <w:rsid w:val="00BA38B4"/>
    <w:rsid w:val="00BA3D61"/>
    <w:rsid w:val="00BA4561"/>
    <w:rsid w:val="00BA4724"/>
    <w:rsid w:val="00BA4DCF"/>
    <w:rsid w:val="00BA5047"/>
    <w:rsid w:val="00BA525C"/>
    <w:rsid w:val="00BA56A5"/>
    <w:rsid w:val="00BA578E"/>
    <w:rsid w:val="00BA6E6A"/>
    <w:rsid w:val="00BA700F"/>
    <w:rsid w:val="00BA72A3"/>
    <w:rsid w:val="00BA74E5"/>
    <w:rsid w:val="00BB038F"/>
    <w:rsid w:val="00BB08B8"/>
    <w:rsid w:val="00BB0C76"/>
    <w:rsid w:val="00BB13B5"/>
    <w:rsid w:val="00BB1DCB"/>
    <w:rsid w:val="00BB36E1"/>
    <w:rsid w:val="00BB3FC6"/>
    <w:rsid w:val="00BB40C4"/>
    <w:rsid w:val="00BB422B"/>
    <w:rsid w:val="00BB48F6"/>
    <w:rsid w:val="00BB589D"/>
    <w:rsid w:val="00BB6891"/>
    <w:rsid w:val="00BC095B"/>
    <w:rsid w:val="00BC0998"/>
    <w:rsid w:val="00BC0AEA"/>
    <w:rsid w:val="00BC1012"/>
    <w:rsid w:val="00BC1457"/>
    <w:rsid w:val="00BC1CE5"/>
    <w:rsid w:val="00BC2851"/>
    <w:rsid w:val="00BC47D1"/>
    <w:rsid w:val="00BC4C7B"/>
    <w:rsid w:val="00BC5475"/>
    <w:rsid w:val="00BC5C25"/>
    <w:rsid w:val="00BC6215"/>
    <w:rsid w:val="00BC6B59"/>
    <w:rsid w:val="00BC6BB7"/>
    <w:rsid w:val="00BC724C"/>
    <w:rsid w:val="00BC734A"/>
    <w:rsid w:val="00BC7746"/>
    <w:rsid w:val="00BD0633"/>
    <w:rsid w:val="00BD158E"/>
    <w:rsid w:val="00BD1664"/>
    <w:rsid w:val="00BD17DF"/>
    <w:rsid w:val="00BD1B4C"/>
    <w:rsid w:val="00BD21AE"/>
    <w:rsid w:val="00BD26E6"/>
    <w:rsid w:val="00BD305F"/>
    <w:rsid w:val="00BD341A"/>
    <w:rsid w:val="00BD4B28"/>
    <w:rsid w:val="00BD5E72"/>
    <w:rsid w:val="00BD6420"/>
    <w:rsid w:val="00BD70DB"/>
    <w:rsid w:val="00BD7718"/>
    <w:rsid w:val="00BE01EA"/>
    <w:rsid w:val="00BE0962"/>
    <w:rsid w:val="00BE138B"/>
    <w:rsid w:val="00BE1F2B"/>
    <w:rsid w:val="00BE272F"/>
    <w:rsid w:val="00BE2BDD"/>
    <w:rsid w:val="00BE32D0"/>
    <w:rsid w:val="00BE391D"/>
    <w:rsid w:val="00BE3C6A"/>
    <w:rsid w:val="00BE4ACD"/>
    <w:rsid w:val="00BE4DD0"/>
    <w:rsid w:val="00BE5238"/>
    <w:rsid w:val="00BE6E33"/>
    <w:rsid w:val="00BE762D"/>
    <w:rsid w:val="00BE7EB7"/>
    <w:rsid w:val="00BF02AC"/>
    <w:rsid w:val="00BF0387"/>
    <w:rsid w:val="00BF0CC3"/>
    <w:rsid w:val="00BF0DC6"/>
    <w:rsid w:val="00BF0E8F"/>
    <w:rsid w:val="00BF1708"/>
    <w:rsid w:val="00BF183B"/>
    <w:rsid w:val="00BF1B0F"/>
    <w:rsid w:val="00BF2806"/>
    <w:rsid w:val="00BF3319"/>
    <w:rsid w:val="00BF3396"/>
    <w:rsid w:val="00BF53A6"/>
    <w:rsid w:val="00BF5D31"/>
    <w:rsid w:val="00BF6901"/>
    <w:rsid w:val="00BF757D"/>
    <w:rsid w:val="00BF7997"/>
    <w:rsid w:val="00BF7D05"/>
    <w:rsid w:val="00BF7F90"/>
    <w:rsid w:val="00C00452"/>
    <w:rsid w:val="00C004AA"/>
    <w:rsid w:val="00C00828"/>
    <w:rsid w:val="00C00CDF"/>
    <w:rsid w:val="00C00DB6"/>
    <w:rsid w:val="00C00DC7"/>
    <w:rsid w:val="00C0144E"/>
    <w:rsid w:val="00C01D33"/>
    <w:rsid w:val="00C026DE"/>
    <w:rsid w:val="00C02B23"/>
    <w:rsid w:val="00C02B68"/>
    <w:rsid w:val="00C02CB5"/>
    <w:rsid w:val="00C0378A"/>
    <w:rsid w:val="00C03B13"/>
    <w:rsid w:val="00C0556F"/>
    <w:rsid w:val="00C06274"/>
    <w:rsid w:val="00C06386"/>
    <w:rsid w:val="00C06E79"/>
    <w:rsid w:val="00C079F0"/>
    <w:rsid w:val="00C10CDE"/>
    <w:rsid w:val="00C112D2"/>
    <w:rsid w:val="00C1168E"/>
    <w:rsid w:val="00C12052"/>
    <w:rsid w:val="00C12188"/>
    <w:rsid w:val="00C12D1A"/>
    <w:rsid w:val="00C136F8"/>
    <w:rsid w:val="00C14F0E"/>
    <w:rsid w:val="00C178BC"/>
    <w:rsid w:val="00C20089"/>
    <w:rsid w:val="00C205D0"/>
    <w:rsid w:val="00C20602"/>
    <w:rsid w:val="00C20EBC"/>
    <w:rsid w:val="00C21130"/>
    <w:rsid w:val="00C2143D"/>
    <w:rsid w:val="00C21D3A"/>
    <w:rsid w:val="00C23970"/>
    <w:rsid w:val="00C23BF5"/>
    <w:rsid w:val="00C2460B"/>
    <w:rsid w:val="00C247FF"/>
    <w:rsid w:val="00C24ADD"/>
    <w:rsid w:val="00C2509A"/>
    <w:rsid w:val="00C256C9"/>
    <w:rsid w:val="00C25EF3"/>
    <w:rsid w:val="00C26937"/>
    <w:rsid w:val="00C26B70"/>
    <w:rsid w:val="00C26D9F"/>
    <w:rsid w:val="00C26F78"/>
    <w:rsid w:val="00C27D3B"/>
    <w:rsid w:val="00C27F9C"/>
    <w:rsid w:val="00C30AA4"/>
    <w:rsid w:val="00C30B8F"/>
    <w:rsid w:val="00C30F49"/>
    <w:rsid w:val="00C314D3"/>
    <w:rsid w:val="00C31738"/>
    <w:rsid w:val="00C322A4"/>
    <w:rsid w:val="00C323CC"/>
    <w:rsid w:val="00C32F8F"/>
    <w:rsid w:val="00C34D9C"/>
    <w:rsid w:val="00C34F9D"/>
    <w:rsid w:val="00C351C5"/>
    <w:rsid w:val="00C35973"/>
    <w:rsid w:val="00C36249"/>
    <w:rsid w:val="00C3766A"/>
    <w:rsid w:val="00C405F8"/>
    <w:rsid w:val="00C40B38"/>
    <w:rsid w:val="00C40C48"/>
    <w:rsid w:val="00C41FC5"/>
    <w:rsid w:val="00C4211D"/>
    <w:rsid w:val="00C42990"/>
    <w:rsid w:val="00C44267"/>
    <w:rsid w:val="00C442B2"/>
    <w:rsid w:val="00C4435A"/>
    <w:rsid w:val="00C44447"/>
    <w:rsid w:val="00C455B3"/>
    <w:rsid w:val="00C4576A"/>
    <w:rsid w:val="00C460F5"/>
    <w:rsid w:val="00C46D77"/>
    <w:rsid w:val="00C46EA3"/>
    <w:rsid w:val="00C50485"/>
    <w:rsid w:val="00C508DF"/>
    <w:rsid w:val="00C5206A"/>
    <w:rsid w:val="00C53360"/>
    <w:rsid w:val="00C546D4"/>
    <w:rsid w:val="00C54D47"/>
    <w:rsid w:val="00C55224"/>
    <w:rsid w:val="00C554DF"/>
    <w:rsid w:val="00C55A3E"/>
    <w:rsid w:val="00C5678E"/>
    <w:rsid w:val="00C56F03"/>
    <w:rsid w:val="00C57099"/>
    <w:rsid w:val="00C57BB9"/>
    <w:rsid w:val="00C57DEC"/>
    <w:rsid w:val="00C57F4C"/>
    <w:rsid w:val="00C61FF8"/>
    <w:rsid w:val="00C62B2C"/>
    <w:rsid w:val="00C62FD5"/>
    <w:rsid w:val="00C631B3"/>
    <w:rsid w:val="00C63396"/>
    <w:rsid w:val="00C63E16"/>
    <w:rsid w:val="00C65144"/>
    <w:rsid w:val="00C66C21"/>
    <w:rsid w:val="00C672AB"/>
    <w:rsid w:val="00C67C27"/>
    <w:rsid w:val="00C67FC3"/>
    <w:rsid w:val="00C70436"/>
    <w:rsid w:val="00C70F82"/>
    <w:rsid w:val="00C71777"/>
    <w:rsid w:val="00C7190A"/>
    <w:rsid w:val="00C71FBB"/>
    <w:rsid w:val="00C7296E"/>
    <w:rsid w:val="00C744FA"/>
    <w:rsid w:val="00C759C3"/>
    <w:rsid w:val="00C76D4E"/>
    <w:rsid w:val="00C80EBD"/>
    <w:rsid w:val="00C813FF"/>
    <w:rsid w:val="00C81D2F"/>
    <w:rsid w:val="00C81D56"/>
    <w:rsid w:val="00C82345"/>
    <w:rsid w:val="00C831A1"/>
    <w:rsid w:val="00C83327"/>
    <w:rsid w:val="00C83D0E"/>
    <w:rsid w:val="00C83D20"/>
    <w:rsid w:val="00C848C6"/>
    <w:rsid w:val="00C84A9C"/>
    <w:rsid w:val="00C850F7"/>
    <w:rsid w:val="00C85C76"/>
    <w:rsid w:val="00C86334"/>
    <w:rsid w:val="00C86409"/>
    <w:rsid w:val="00C87A06"/>
    <w:rsid w:val="00C902F4"/>
    <w:rsid w:val="00C90A1A"/>
    <w:rsid w:val="00C914BF"/>
    <w:rsid w:val="00C91B68"/>
    <w:rsid w:val="00C91F09"/>
    <w:rsid w:val="00C924FC"/>
    <w:rsid w:val="00C93C6C"/>
    <w:rsid w:val="00C9422A"/>
    <w:rsid w:val="00C94E82"/>
    <w:rsid w:val="00C95564"/>
    <w:rsid w:val="00C95F4D"/>
    <w:rsid w:val="00C96FE1"/>
    <w:rsid w:val="00CA11C7"/>
    <w:rsid w:val="00CA1CE6"/>
    <w:rsid w:val="00CA2484"/>
    <w:rsid w:val="00CA2518"/>
    <w:rsid w:val="00CA2E82"/>
    <w:rsid w:val="00CA326B"/>
    <w:rsid w:val="00CA4021"/>
    <w:rsid w:val="00CA407B"/>
    <w:rsid w:val="00CA436F"/>
    <w:rsid w:val="00CA4E12"/>
    <w:rsid w:val="00CA4F1B"/>
    <w:rsid w:val="00CA63EF"/>
    <w:rsid w:val="00CA79F0"/>
    <w:rsid w:val="00CB099A"/>
    <w:rsid w:val="00CB0A57"/>
    <w:rsid w:val="00CB2793"/>
    <w:rsid w:val="00CB29A5"/>
    <w:rsid w:val="00CB312A"/>
    <w:rsid w:val="00CB6335"/>
    <w:rsid w:val="00CB64E2"/>
    <w:rsid w:val="00CB6937"/>
    <w:rsid w:val="00CB6A82"/>
    <w:rsid w:val="00CB6B8D"/>
    <w:rsid w:val="00CB7043"/>
    <w:rsid w:val="00CB763D"/>
    <w:rsid w:val="00CC0B1D"/>
    <w:rsid w:val="00CC16FF"/>
    <w:rsid w:val="00CC1794"/>
    <w:rsid w:val="00CC2EB7"/>
    <w:rsid w:val="00CC3313"/>
    <w:rsid w:val="00CC3AA3"/>
    <w:rsid w:val="00CC3F54"/>
    <w:rsid w:val="00CC3F97"/>
    <w:rsid w:val="00CC50E8"/>
    <w:rsid w:val="00CC56EE"/>
    <w:rsid w:val="00CC6BF1"/>
    <w:rsid w:val="00CC6BF6"/>
    <w:rsid w:val="00CC70A1"/>
    <w:rsid w:val="00CC7786"/>
    <w:rsid w:val="00CC7A2A"/>
    <w:rsid w:val="00CC7E3A"/>
    <w:rsid w:val="00CD0090"/>
    <w:rsid w:val="00CD0402"/>
    <w:rsid w:val="00CD07BB"/>
    <w:rsid w:val="00CD0B88"/>
    <w:rsid w:val="00CD16E4"/>
    <w:rsid w:val="00CD1EA1"/>
    <w:rsid w:val="00CD22B1"/>
    <w:rsid w:val="00CD25EF"/>
    <w:rsid w:val="00CD264D"/>
    <w:rsid w:val="00CD3081"/>
    <w:rsid w:val="00CD34E6"/>
    <w:rsid w:val="00CD369F"/>
    <w:rsid w:val="00CD3A91"/>
    <w:rsid w:val="00CD4DA2"/>
    <w:rsid w:val="00CD53BA"/>
    <w:rsid w:val="00CD5D22"/>
    <w:rsid w:val="00CD6AE3"/>
    <w:rsid w:val="00CD6E23"/>
    <w:rsid w:val="00CD73DD"/>
    <w:rsid w:val="00CD79C3"/>
    <w:rsid w:val="00CE0C09"/>
    <w:rsid w:val="00CE196A"/>
    <w:rsid w:val="00CE1CF9"/>
    <w:rsid w:val="00CE20A1"/>
    <w:rsid w:val="00CE3668"/>
    <w:rsid w:val="00CE37B0"/>
    <w:rsid w:val="00CE3E4B"/>
    <w:rsid w:val="00CE4F43"/>
    <w:rsid w:val="00CE59DA"/>
    <w:rsid w:val="00CE6833"/>
    <w:rsid w:val="00CE70E2"/>
    <w:rsid w:val="00CE7681"/>
    <w:rsid w:val="00CE788E"/>
    <w:rsid w:val="00CE7F20"/>
    <w:rsid w:val="00CF074B"/>
    <w:rsid w:val="00CF0DE2"/>
    <w:rsid w:val="00CF1968"/>
    <w:rsid w:val="00CF1D12"/>
    <w:rsid w:val="00CF1D15"/>
    <w:rsid w:val="00CF1DFD"/>
    <w:rsid w:val="00CF237B"/>
    <w:rsid w:val="00CF2439"/>
    <w:rsid w:val="00CF25FB"/>
    <w:rsid w:val="00CF289D"/>
    <w:rsid w:val="00CF472E"/>
    <w:rsid w:val="00CF514D"/>
    <w:rsid w:val="00CF5691"/>
    <w:rsid w:val="00CF6A33"/>
    <w:rsid w:val="00CF706E"/>
    <w:rsid w:val="00CF7752"/>
    <w:rsid w:val="00CF7B03"/>
    <w:rsid w:val="00CF7F2F"/>
    <w:rsid w:val="00D00D19"/>
    <w:rsid w:val="00D00F2E"/>
    <w:rsid w:val="00D00FAE"/>
    <w:rsid w:val="00D01126"/>
    <w:rsid w:val="00D0135B"/>
    <w:rsid w:val="00D036AA"/>
    <w:rsid w:val="00D03962"/>
    <w:rsid w:val="00D03F36"/>
    <w:rsid w:val="00D043C6"/>
    <w:rsid w:val="00D04719"/>
    <w:rsid w:val="00D05970"/>
    <w:rsid w:val="00D05BC7"/>
    <w:rsid w:val="00D05DA1"/>
    <w:rsid w:val="00D05F0D"/>
    <w:rsid w:val="00D06C63"/>
    <w:rsid w:val="00D06E60"/>
    <w:rsid w:val="00D079D6"/>
    <w:rsid w:val="00D11362"/>
    <w:rsid w:val="00D11FEC"/>
    <w:rsid w:val="00D12339"/>
    <w:rsid w:val="00D129FA"/>
    <w:rsid w:val="00D133D2"/>
    <w:rsid w:val="00D137CB"/>
    <w:rsid w:val="00D145F6"/>
    <w:rsid w:val="00D14627"/>
    <w:rsid w:val="00D146AE"/>
    <w:rsid w:val="00D14946"/>
    <w:rsid w:val="00D15150"/>
    <w:rsid w:val="00D1553A"/>
    <w:rsid w:val="00D170FC"/>
    <w:rsid w:val="00D172DE"/>
    <w:rsid w:val="00D21380"/>
    <w:rsid w:val="00D21C48"/>
    <w:rsid w:val="00D228B0"/>
    <w:rsid w:val="00D23476"/>
    <w:rsid w:val="00D249F0"/>
    <w:rsid w:val="00D26103"/>
    <w:rsid w:val="00D2621F"/>
    <w:rsid w:val="00D26387"/>
    <w:rsid w:val="00D267D8"/>
    <w:rsid w:val="00D27898"/>
    <w:rsid w:val="00D313E2"/>
    <w:rsid w:val="00D31698"/>
    <w:rsid w:val="00D31930"/>
    <w:rsid w:val="00D31EB1"/>
    <w:rsid w:val="00D3265B"/>
    <w:rsid w:val="00D34487"/>
    <w:rsid w:val="00D3537F"/>
    <w:rsid w:val="00D353C9"/>
    <w:rsid w:val="00D35B24"/>
    <w:rsid w:val="00D3612C"/>
    <w:rsid w:val="00D36440"/>
    <w:rsid w:val="00D4019C"/>
    <w:rsid w:val="00D41A00"/>
    <w:rsid w:val="00D41FDD"/>
    <w:rsid w:val="00D42B2A"/>
    <w:rsid w:val="00D43E71"/>
    <w:rsid w:val="00D4412F"/>
    <w:rsid w:val="00D452DB"/>
    <w:rsid w:val="00D4562C"/>
    <w:rsid w:val="00D46636"/>
    <w:rsid w:val="00D500AD"/>
    <w:rsid w:val="00D50B91"/>
    <w:rsid w:val="00D5143B"/>
    <w:rsid w:val="00D518F6"/>
    <w:rsid w:val="00D52933"/>
    <w:rsid w:val="00D529CE"/>
    <w:rsid w:val="00D537C1"/>
    <w:rsid w:val="00D53C0F"/>
    <w:rsid w:val="00D53C7C"/>
    <w:rsid w:val="00D54027"/>
    <w:rsid w:val="00D5479A"/>
    <w:rsid w:val="00D54B87"/>
    <w:rsid w:val="00D54D23"/>
    <w:rsid w:val="00D565D5"/>
    <w:rsid w:val="00D57BFA"/>
    <w:rsid w:val="00D60620"/>
    <w:rsid w:val="00D60AB4"/>
    <w:rsid w:val="00D60D18"/>
    <w:rsid w:val="00D616B3"/>
    <w:rsid w:val="00D62543"/>
    <w:rsid w:val="00D62943"/>
    <w:rsid w:val="00D63991"/>
    <w:rsid w:val="00D63C30"/>
    <w:rsid w:val="00D63F25"/>
    <w:rsid w:val="00D64394"/>
    <w:rsid w:val="00D6457D"/>
    <w:rsid w:val="00D646B4"/>
    <w:rsid w:val="00D64A71"/>
    <w:rsid w:val="00D66501"/>
    <w:rsid w:val="00D677CF"/>
    <w:rsid w:val="00D67D24"/>
    <w:rsid w:val="00D67DEB"/>
    <w:rsid w:val="00D70580"/>
    <w:rsid w:val="00D70C23"/>
    <w:rsid w:val="00D71718"/>
    <w:rsid w:val="00D7183A"/>
    <w:rsid w:val="00D720A5"/>
    <w:rsid w:val="00D7414D"/>
    <w:rsid w:val="00D7501F"/>
    <w:rsid w:val="00D75461"/>
    <w:rsid w:val="00D768D3"/>
    <w:rsid w:val="00D772FD"/>
    <w:rsid w:val="00D773B2"/>
    <w:rsid w:val="00D7778D"/>
    <w:rsid w:val="00D77EB5"/>
    <w:rsid w:val="00D80120"/>
    <w:rsid w:val="00D80165"/>
    <w:rsid w:val="00D809F9"/>
    <w:rsid w:val="00D8116C"/>
    <w:rsid w:val="00D81789"/>
    <w:rsid w:val="00D81F65"/>
    <w:rsid w:val="00D81FA1"/>
    <w:rsid w:val="00D82FB8"/>
    <w:rsid w:val="00D83997"/>
    <w:rsid w:val="00D85C30"/>
    <w:rsid w:val="00D86501"/>
    <w:rsid w:val="00D86BE7"/>
    <w:rsid w:val="00D86DE4"/>
    <w:rsid w:val="00D8720D"/>
    <w:rsid w:val="00D8726E"/>
    <w:rsid w:val="00D87644"/>
    <w:rsid w:val="00D87711"/>
    <w:rsid w:val="00D918A0"/>
    <w:rsid w:val="00D91905"/>
    <w:rsid w:val="00D91B3B"/>
    <w:rsid w:val="00D91B6D"/>
    <w:rsid w:val="00D91CA5"/>
    <w:rsid w:val="00D922C1"/>
    <w:rsid w:val="00D92EE9"/>
    <w:rsid w:val="00D933D0"/>
    <w:rsid w:val="00D93613"/>
    <w:rsid w:val="00D9364B"/>
    <w:rsid w:val="00D93852"/>
    <w:rsid w:val="00D93888"/>
    <w:rsid w:val="00D938B9"/>
    <w:rsid w:val="00D94CA0"/>
    <w:rsid w:val="00D95264"/>
    <w:rsid w:val="00D9557C"/>
    <w:rsid w:val="00D955D8"/>
    <w:rsid w:val="00D965C1"/>
    <w:rsid w:val="00D96F97"/>
    <w:rsid w:val="00DA0648"/>
    <w:rsid w:val="00DA0663"/>
    <w:rsid w:val="00DA177A"/>
    <w:rsid w:val="00DA17BC"/>
    <w:rsid w:val="00DA17D1"/>
    <w:rsid w:val="00DA1D58"/>
    <w:rsid w:val="00DA1E3F"/>
    <w:rsid w:val="00DA25F8"/>
    <w:rsid w:val="00DA2899"/>
    <w:rsid w:val="00DA3037"/>
    <w:rsid w:val="00DA3B7F"/>
    <w:rsid w:val="00DA3D2C"/>
    <w:rsid w:val="00DA4219"/>
    <w:rsid w:val="00DA4B4F"/>
    <w:rsid w:val="00DA6A06"/>
    <w:rsid w:val="00DA72E1"/>
    <w:rsid w:val="00DA79BC"/>
    <w:rsid w:val="00DA7DFD"/>
    <w:rsid w:val="00DB0031"/>
    <w:rsid w:val="00DB00B2"/>
    <w:rsid w:val="00DB03AF"/>
    <w:rsid w:val="00DB09EA"/>
    <w:rsid w:val="00DB0AEC"/>
    <w:rsid w:val="00DB1399"/>
    <w:rsid w:val="00DB181D"/>
    <w:rsid w:val="00DB2C6B"/>
    <w:rsid w:val="00DB2CD4"/>
    <w:rsid w:val="00DB2EF1"/>
    <w:rsid w:val="00DB2F35"/>
    <w:rsid w:val="00DB4244"/>
    <w:rsid w:val="00DB52AA"/>
    <w:rsid w:val="00DB5933"/>
    <w:rsid w:val="00DB5AE8"/>
    <w:rsid w:val="00DB6883"/>
    <w:rsid w:val="00DB6D69"/>
    <w:rsid w:val="00DB7AAD"/>
    <w:rsid w:val="00DB7AC4"/>
    <w:rsid w:val="00DC0341"/>
    <w:rsid w:val="00DC0A45"/>
    <w:rsid w:val="00DC0D3C"/>
    <w:rsid w:val="00DC11E7"/>
    <w:rsid w:val="00DC18A9"/>
    <w:rsid w:val="00DC1D67"/>
    <w:rsid w:val="00DC37A3"/>
    <w:rsid w:val="00DC4096"/>
    <w:rsid w:val="00DC459C"/>
    <w:rsid w:val="00DC4869"/>
    <w:rsid w:val="00DC4B72"/>
    <w:rsid w:val="00DC5B53"/>
    <w:rsid w:val="00DC6344"/>
    <w:rsid w:val="00DC665F"/>
    <w:rsid w:val="00DC6931"/>
    <w:rsid w:val="00DC763E"/>
    <w:rsid w:val="00DC7BE6"/>
    <w:rsid w:val="00DD0594"/>
    <w:rsid w:val="00DD092D"/>
    <w:rsid w:val="00DD0941"/>
    <w:rsid w:val="00DD2208"/>
    <w:rsid w:val="00DD2803"/>
    <w:rsid w:val="00DD3356"/>
    <w:rsid w:val="00DD3F4C"/>
    <w:rsid w:val="00DD4A33"/>
    <w:rsid w:val="00DD632D"/>
    <w:rsid w:val="00DD64EF"/>
    <w:rsid w:val="00DD6681"/>
    <w:rsid w:val="00DD76F4"/>
    <w:rsid w:val="00DD7A8F"/>
    <w:rsid w:val="00DD7F0E"/>
    <w:rsid w:val="00DE125D"/>
    <w:rsid w:val="00DE18EB"/>
    <w:rsid w:val="00DE2253"/>
    <w:rsid w:val="00DE31BD"/>
    <w:rsid w:val="00DE32B0"/>
    <w:rsid w:val="00DE32F4"/>
    <w:rsid w:val="00DE372E"/>
    <w:rsid w:val="00DE3A5B"/>
    <w:rsid w:val="00DE4184"/>
    <w:rsid w:val="00DE42F5"/>
    <w:rsid w:val="00DE4FFA"/>
    <w:rsid w:val="00DE541B"/>
    <w:rsid w:val="00DE6456"/>
    <w:rsid w:val="00DE6904"/>
    <w:rsid w:val="00DE69F8"/>
    <w:rsid w:val="00DE769E"/>
    <w:rsid w:val="00DE79F0"/>
    <w:rsid w:val="00DE7CEE"/>
    <w:rsid w:val="00DE7E1E"/>
    <w:rsid w:val="00DF0193"/>
    <w:rsid w:val="00DF045D"/>
    <w:rsid w:val="00DF052E"/>
    <w:rsid w:val="00DF06FB"/>
    <w:rsid w:val="00DF0D1F"/>
    <w:rsid w:val="00DF2032"/>
    <w:rsid w:val="00DF2311"/>
    <w:rsid w:val="00DF29C3"/>
    <w:rsid w:val="00DF36B5"/>
    <w:rsid w:val="00DF378E"/>
    <w:rsid w:val="00DF3F4F"/>
    <w:rsid w:val="00DF40C7"/>
    <w:rsid w:val="00DF5817"/>
    <w:rsid w:val="00DF599C"/>
    <w:rsid w:val="00DF5FB9"/>
    <w:rsid w:val="00DF6243"/>
    <w:rsid w:val="00DF71F0"/>
    <w:rsid w:val="00DF76ED"/>
    <w:rsid w:val="00DF7CEC"/>
    <w:rsid w:val="00E0061D"/>
    <w:rsid w:val="00E006ED"/>
    <w:rsid w:val="00E00CF2"/>
    <w:rsid w:val="00E0167F"/>
    <w:rsid w:val="00E016C1"/>
    <w:rsid w:val="00E01CA1"/>
    <w:rsid w:val="00E02E08"/>
    <w:rsid w:val="00E02EE2"/>
    <w:rsid w:val="00E0369E"/>
    <w:rsid w:val="00E04DB6"/>
    <w:rsid w:val="00E05BDE"/>
    <w:rsid w:val="00E05D08"/>
    <w:rsid w:val="00E0750A"/>
    <w:rsid w:val="00E07DD7"/>
    <w:rsid w:val="00E10282"/>
    <w:rsid w:val="00E10642"/>
    <w:rsid w:val="00E10ACA"/>
    <w:rsid w:val="00E11111"/>
    <w:rsid w:val="00E11176"/>
    <w:rsid w:val="00E115C8"/>
    <w:rsid w:val="00E11707"/>
    <w:rsid w:val="00E13EBF"/>
    <w:rsid w:val="00E1550D"/>
    <w:rsid w:val="00E15872"/>
    <w:rsid w:val="00E15DAE"/>
    <w:rsid w:val="00E16127"/>
    <w:rsid w:val="00E16EC3"/>
    <w:rsid w:val="00E17EF9"/>
    <w:rsid w:val="00E17FB4"/>
    <w:rsid w:val="00E202B9"/>
    <w:rsid w:val="00E2084E"/>
    <w:rsid w:val="00E208A4"/>
    <w:rsid w:val="00E209C3"/>
    <w:rsid w:val="00E20E9F"/>
    <w:rsid w:val="00E22786"/>
    <w:rsid w:val="00E23371"/>
    <w:rsid w:val="00E23DA6"/>
    <w:rsid w:val="00E24D43"/>
    <w:rsid w:val="00E24EF5"/>
    <w:rsid w:val="00E25EEC"/>
    <w:rsid w:val="00E26282"/>
    <w:rsid w:val="00E26719"/>
    <w:rsid w:val="00E2679D"/>
    <w:rsid w:val="00E27294"/>
    <w:rsid w:val="00E27524"/>
    <w:rsid w:val="00E275C3"/>
    <w:rsid w:val="00E305F2"/>
    <w:rsid w:val="00E30D7F"/>
    <w:rsid w:val="00E31EFC"/>
    <w:rsid w:val="00E32850"/>
    <w:rsid w:val="00E32F60"/>
    <w:rsid w:val="00E330AA"/>
    <w:rsid w:val="00E330CF"/>
    <w:rsid w:val="00E3458C"/>
    <w:rsid w:val="00E34671"/>
    <w:rsid w:val="00E349E9"/>
    <w:rsid w:val="00E35258"/>
    <w:rsid w:val="00E35802"/>
    <w:rsid w:val="00E36625"/>
    <w:rsid w:val="00E37071"/>
    <w:rsid w:val="00E3760B"/>
    <w:rsid w:val="00E4022B"/>
    <w:rsid w:val="00E404CB"/>
    <w:rsid w:val="00E407FE"/>
    <w:rsid w:val="00E40C21"/>
    <w:rsid w:val="00E418B2"/>
    <w:rsid w:val="00E41914"/>
    <w:rsid w:val="00E41A5E"/>
    <w:rsid w:val="00E424F5"/>
    <w:rsid w:val="00E43A04"/>
    <w:rsid w:val="00E45DC7"/>
    <w:rsid w:val="00E45ECB"/>
    <w:rsid w:val="00E46A29"/>
    <w:rsid w:val="00E47CC7"/>
    <w:rsid w:val="00E508D0"/>
    <w:rsid w:val="00E50DF5"/>
    <w:rsid w:val="00E514C8"/>
    <w:rsid w:val="00E51729"/>
    <w:rsid w:val="00E51974"/>
    <w:rsid w:val="00E51BBC"/>
    <w:rsid w:val="00E51C48"/>
    <w:rsid w:val="00E52447"/>
    <w:rsid w:val="00E52634"/>
    <w:rsid w:val="00E52B23"/>
    <w:rsid w:val="00E53379"/>
    <w:rsid w:val="00E53FA9"/>
    <w:rsid w:val="00E54186"/>
    <w:rsid w:val="00E54A7C"/>
    <w:rsid w:val="00E5656E"/>
    <w:rsid w:val="00E5699E"/>
    <w:rsid w:val="00E5772D"/>
    <w:rsid w:val="00E5797D"/>
    <w:rsid w:val="00E60051"/>
    <w:rsid w:val="00E62270"/>
    <w:rsid w:val="00E62F02"/>
    <w:rsid w:val="00E6307A"/>
    <w:rsid w:val="00E63770"/>
    <w:rsid w:val="00E65494"/>
    <w:rsid w:val="00E654E2"/>
    <w:rsid w:val="00E65706"/>
    <w:rsid w:val="00E6592F"/>
    <w:rsid w:val="00E65C16"/>
    <w:rsid w:val="00E65E15"/>
    <w:rsid w:val="00E6671A"/>
    <w:rsid w:val="00E674CF"/>
    <w:rsid w:val="00E67B8D"/>
    <w:rsid w:val="00E67FFA"/>
    <w:rsid w:val="00E70010"/>
    <w:rsid w:val="00E707E3"/>
    <w:rsid w:val="00E70B3F"/>
    <w:rsid w:val="00E70BF0"/>
    <w:rsid w:val="00E71205"/>
    <w:rsid w:val="00E71211"/>
    <w:rsid w:val="00E71B60"/>
    <w:rsid w:val="00E71D3A"/>
    <w:rsid w:val="00E71DB4"/>
    <w:rsid w:val="00E721A7"/>
    <w:rsid w:val="00E73410"/>
    <w:rsid w:val="00E73471"/>
    <w:rsid w:val="00E73520"/>
    <w:rsid w:val="00E7436A"/>
    <w:rsid w:val="00E74D7E"/>
    <w:rsid w:val="00E75077"/>
    <w:rsid w:val="00E75590"/>
    <w:rsid w:val="00E75AAF"/>
    <w:rsid w:val="00E7676B"/>
    <w:rsid w:val="00E7679A"/>
    <w:rsid w:val="00E772F5"/>
    <w:rsid w:val="00E77EFD"/>
    <w:rsid w:val="00E826D2"/>
    <w:rsid w:val="00E83361"/>
    <w:rsid w:val="00E83503"/>
    <w:rsid w:val="00E83CE5"/>
    <w:rsid w:val="00E842D0"/>
    <w:rsid w:val="00E8470E"/>
    <w:rsid w:val="00E8542E"/>
    <w:rsid w:val="00E86298"/>
    <w:rsid w:val="00E867CD"/>
    <w:rsid w:val="00E867EC"/>
    <w:rsid w:val="00E86FC7"/>
    <w:rsid w:val="00E878A4"/>
    <w:rsid w:val="00E879A7"/>
    <w:rsid w:val="00E87CB9"/>
    <w:rsid w:val="00E900FD"/>
    <w:rsid w:val="00E9082C"/>
    <w:rsid w:val="00E908FB"/>
    <w:rsid w:val="00E90A38"/>
    <w:rsid w:val="00E90EA8"/>
    <w:rsid w:val="00E91F71"/>
    <w:rsid w:val="00E9204D"/>
    <w:rsid w:val="00E925BF"/>
    <w:rsid w:val="00E92CDF"/>
    <w:rsid w:val="00E93286"/>
    <w:rsid w:val="00E935AC"/>
    <w:rsid w:val="00E93A3C"/>
    <w:rsid w:val="00E949C5"/>
    <w:rsid w:val="00E94F56"/>
    <w:rsid w:val="00E95501"/>
    <w:rsid w:val="00E95FDD"/>
    <w:rsid w:val="00E96E31"/>
    <w:rsid w:val="00E971F6"/>
    <w:rsid w:val="00E97F6E"/>
    <w:rsid w:val="00EA00CA"/>
    <w:rsid w:val="00EA0E50"/>
    <w:rsid w:val="00EA23DF"/>
    <w:rsid w:val="00EA308D"/>
    <w:rsid w:val="00EA3BA7"/>
    <w:rsid w:val="00EA4D8E"/>
    <w:rsid w:val="00EA56A1"/>
    <w:rsid w:val="00EA583A"/>
    <w:rsid w:val="00EA591C"/>
    <w:rsid w:val="00EA6EF2"/>
    <w:rsid w:val="00EA6F60"/>
    <w:rsid w:val="00EA70FE"/>
    <w:rsid w:val="00EA76D8"/>
    <w:rsid w:val="00EA7B66"/>
    <w:rsid w:val="00EA7B8D"/>
    <w:rsid w:val="00EB0CAF"/>
    <w:rsid w:val="00EB113B"/>
    <w:rsid w:val="00EB1A57"/>
    <w:rsid w:val="00EB2A50"/>
    <w:rsid w:val="00EB2A60"/>
    <w:rsid w:val="00EB2DF7"/>
    <w:rsid w:val="00EB3C4A"/>
    <w:rsid w:val="00EB3DE1"/>
    <w:rsid w:val="00EB44CF"/>
    <w:rsid w:val="00EB4559"/>
    <w:rsid w:val="00EB4CB8"/>
    <w:rsid w:val="00EB55B6"/>
    <w:rsid w:val="00EB57C2"/>
    <w:rsid w:val="00EB5F08"/>
    <w:rsid w:val="00EB6D16"/>
    <w:rsid w:val="00EB7268"/>
    <w:rsid w:val="00EB7330"/>
    <w:rsid w:val="00EB76D6"/>
    <w:rsid w:val="00EC1099"/>
    <w:rsid w:val="00EC1607"/>
    <w:rsid w:val="00EC1654"/>
    <w:rsid w:val="00EC1846"/>
    <w:rsid w:val="00EC22FB"/>
    <w:rsid w:val="00EC296A"/>
    <w:rsid w:val="00EC3351"/>
    <w:rsid w:val="00EC622E"/>
    <w:rsid w:val="00EC6B3D"/>
    <w:rsid w:val="00EC7234"/>
    <w:rsid w:val="00ED05BF"/>
    <w:rsid w:val="00ED0BF0"/>
    <w:rsid w:val="00ED0CE2"/>
    <w:rsid w:val="00ED20DF"/>
    <w:rsid w:val="00ED3E05"/>
    <w:rsid w:val="00ED3F59"/>
    <w:rsid w:val="00ED4261"/>
    <w:rsid w:val="00ED43B9"/>
    <w:rsid w:val="00ED4F33"/>
    <w:rsid w:val="00ED526D"/>
    <w:rsid w:val="00ED5439"/>
    <w:rsid w:val="00ED6189"/>
    <w:rsid w:val="00ED658A"/>
    <w:rsid w:val="00ED7214"/>
    <w:rsid w:val="00ED76C4"/>
    <w:rsid w:val="00ED7D99"/>
    <w:rsid w:val="00ED7FFA"/>
    <w:rsid w:val="00EE0F7A"/>
    <w:rsid w:val="00EE1168"/>
    <w:rsid w:val="00EE11AD"/>
    <w:rsid w:val="00EE1D99"/>
    <w:rsid w:val="00EE2808"/>
    <w:rsid w:val="00EE2F79"/>
    <w:rsid w:val="00EE341C"/>
    <w:rsid w:val="00EE3D4E"/>
    <w:rsid w:val="00EE58C3"/>
    <w:rsid w:val="00EE5B75"/>
    <w:rsid w:val="00EE5D8F"/>
    <w:rsid w:val="00EE6054"/>
    <w:rsid w:val="00EE6279"/>
    <w:rsid w:val="00EE6A17"/>
    <w:rsid w:val="00EE7AD8"/>
    <w:rsid w:val="00EE7DA3"/>
    <w:rsid w:val="00EF10CC"/>
    <w:rsid w:val="00EF142E"/>
    <w:rsid w:val="00EF1494"/>
    <w:rsid w:val="00EF2887"/>
    <w:rsid w:val="00EF408F"/>
    <w:rsid w:val="00EF4E20"/>
    <w:rsid w:val="00EF5781"/>
    <w:rsid w:val="00EF59FE"/>
    <w:rsid w:val="00EF5A10"/>
    <w:rsid w:val="00EF5A7F"/>
    <w:rsid w:val="00EF633C"/>
    <w:rsid w:val="00EF6C88"/>
    <w:rsid w:val="00EF7B85"/>
    <w:rsid w:val="00F00B07"/>
    <w:rsid w:val="00F012DD"/>
    <w:rsid w:val="00F01C73"/>
    <w:rsid w:val="00F01F55"/>
    <w:rsid w:val="00F01F8B"/>
    <w:rsid w:val="00F0223C"/>
    <w:rsid w:val="00F02B7E"/>
    <w:rsid w:val="00F02C69"/>
    <w:rsid w:val="00F0309E"/>
    <w:rsid w:val="00F0441A"/>
    <w:rsid w:val="00F044DD"/>
    <w:rsid w:val="00F058CD"/>
    <w:rsid w:val="00F06254"/>
    <w:rsid w:val="00F06457"/>
    <w:rsid w:val="00F06620"/>
    <w:rsid w:val="00F06629"/>
    <w:rsid w:val="00F06D42"/>
    <w:rsid w:val="00F07228"/>
    <w:rsid w:val="00F079A5"/>
    <w:rsid w:val="00F10480"/>
    <w:rsid w:val="00F109B3"/>
    <w:rsid w:val="00F10D8F"/>
    <w:rsid w:val="00F11001"/>
    <w:rsid w:val="00F1158D"/>
    <w:rsid w:val="00F1159B"/>
    <w:rsid w:val="00F11624"/>
    <w:rsid w:val="00F1202E"/>
    <w:rsid w:val="00F125BB"/>
    <w:rsid w:val="00F1270E"/>
    <w:rsid w:val="00F12748"/>
    <w:rsid w:val="00F12D26"/>
    <w:rsid w:val="00F12DD7"/>
    <w:rsid w:val="00F12FBD"/>
    <w:rsid w:val="00F1323E"/>
    <w:rsid w:val="00F13844"/>
    <w:rsid w:val="00F13B83"/>
    <w:rsid w:val="00F13E13"/>
    <w:rsid w:val="00F13E9D"/>
    <w:rsid w:val="00F150B6"/>
    <w:rsid w:val="00F158FA"/>
    <w:rsid w:val="00F15F1A"/>
    <w:rsid w:val="00F1636D"/>
    <w:rsid w:val="00F16A23"/>
    <w:rsid w:val="00F16C89"/>
    <w:rsid w:val="00F175B4"/>
    <w:rsid w:val="00F17982"/>
    <w:rsid w:val="00F17B10"/>
    <w:rsid w:val="00F20136"/>
    <w:rsid w:val="00F201C9"/>
    <w:rsid w:val="00F20957"/>
    <w:rsid w:val="00F21578"/>
    <w:rsid w:val="00F21DEF"/>
    <w:rsid w:val="00F227F9"/>
    <w:rsid w:val="00F22CC7"/>
    <w:rsid w:val="00F230FC"/>
    <w:rsid w:val="00F234B9"/>
    <w:rsid w:val="00F239EF"/>
    <w:rsid w:val="00F23C94"/>
    <w:rsid w:val="00F23FA9"/>
    <w:rsid w:val="00F2630D"/>
    <w:rsid w:val="00F27A1D"/>
    <w:rsid w:val="00F27D86"/>
    <w:rsid w:val="00F27E4A"/>
    <w:rsid w:val="00F30CC2"/>
    <w:rsid w:val="00F31609"/>
    <w:rsid w:val="00F31959"/>
    <w:rsid w:val="00F31AEE"/>
    <w:rsid w:val="00F321FC"/>
    <w:rsid w:val="00F33CA1"/>
    <w:rsid w:val="00F344C6"/>
    <w:rsid w:val="00F352C7"/>
    <w:rsid w:val="00F353AD"/>
    <w:rsid w:val="00F36667"/>
    <w:rsid w:val="00F36D40"/>
    <w:rsid w:val="00F37556"/>
    <w:rsid w:val="00F40635"/>
    <w:rsid w:val="00F41517"/>
    <w:rsid w:val="00F4332F"/>
    <w:rsid w:val="00F434FC"/>
    <w:rsid w:val="00F44942"/>
    <w:rsid w:val="00F44D76"/>
    <w:rsid w:val="00F4510C"/>
    <w:rsid w:val="00F457EE"/>
    <w:rsid w:val="00F468E7"/>
    <w:rsid w:val="00F472CD"/>
    <w:rsid w:val="00F47C19"/>
    <w:rsid w:val="00F47E25"/>
    <w:rsid w:val="00F506F3"/>
    <w:rsid w:val="00F508DF"/>
    <w:rsid w:val="00F50A4A"/>
    <w:rsid w:val="00F51577"/>
    <w:rsid w:val="00F518DA"/>
    <w:rsid w:val="00F52233"/>
    <w:rsid w:val="00F5309E"/>
    <w:rsid w:val="00F53532"/>
    <w:rsid w:val="00F536E5"/>
    <w:rsid w:val="00F537A4"/>
    <w:rsid w:val="00F53879"/>
    <w:rsid w:val="00F5426B"/>
    <w:rsid w:val="00F5542A"/>
    <w:rsid w:val="00F605DE"/>
    <w:rsid w:val="00F611C1"/>
    <w:rsid w:val="00F63F34"/>
    <w:rsid w:val="00F6415C"/>
    <w:rsid w:val="00F64620"/>
    <w:rsid w:val="00F64931"/>
    <w:rsid w:val="00F64BBC"/>
    <w:rsid w:val="00F65A4D"/>
    <w:rsid w:val="00F65F24"/>
    <w:rsid w:val="00F66077"/>
    <w:rsid w:val="00F66A91"/>
    <w:rsid w:val="00F67EAD"/>
    <w:rsid w:val="00F67F44"/>
    <w:rsid w:val="00F70271"/>
    <w:rsid w:val="00F703F1"/>
    <w:rsid w:val="00F70B61"/>
    <w:rsid w:val="00F70E34"/>
    <w:rsid w:val="00F712A8"/>
    <w:rsid w:val="00F716C8"/>
    <w:rsid w:val="00F73C75"/>
    <w:rsid w:val="00F73F7F"/>
    <w:rsid w:val="00F74319"/>
    <w:rsid w:val="00F750C4"/>
    <w:rsid w:val="00F75513"/>
    <w:rsid w:val="00F7602F"/>
    <w:rsid w:val="00F760D4"/>
    <w:rsid w:val="00F767BC"/>
    <w:rsid w:val="00F77203"/>
    <w:rsid w:val="00F77496"/>
    <w:rsid w:val="00F77A3B"/>
    <w:rsid w:val="00F77CB6"/>
    <w:rsid w:val="00F77E97"/>
    <w:rsid w:val="00F81A64"/>
    <w:rsid w:val="00F81E15"/>
    <w:rsid w:val="00F81E97"/>
    <w:rsid w:val="00F83749"/>
    <w:rsid w:val="00F84064"/>
    <w:rsid w:val="00F843A6"/>
    <w:rsid w:val="00F8470E"/>
    <w:rsid w:val="00F8509F"/>
    <w:rsid w:val="00F85729"/>
    <w:rsid w:val="00F8630C"/>
    <w:rsid w:val="00F86E43"/>
    <w:rsid w:val="00F87B71"/>
    <w:rsid w:val="00F9020B"/>
    <w:rsid w:val="00F90C03"/>
    <w:rsid w:val="00F91301"/>
    <w:rsid w:val="00F91497"/>
    <w:rsid w:val="00F915C6"/>
    <w:rsid w:val="00F93200"/>
    <w:rsid w:val="00F93906"/>
    <w:rsid w:val="00F93A7B"/>
    <w:rsid w:val="00F93BE5"/>
    <w:rsid w:val="00F93FD8"/>
    <w:rsid w:val="00F942D7"/>
    <w:rsid w:val="00F948D6"/>
    <w:rsid w:val="00F94F39"/>
    <w:rsid w:val="00F9566D"/>
    <w:rsid w:val="00F95B66"/>
    <w:rsid w:val="00F95DD4"/>
    <w:rsid w:val="00F95E84"/>
    <w:rsid w:val="00F9719B"/>
    <w:rsid w:val="00F97D16"/>
    <w:rsid w:val="00F97FCB"/>
    <w:rsid w:val="00FA004C"/>
    <w:rsid w:val="00FA05D1"/>
    <w:rsid w:val="00FA0973"/>
    <w:rsid w:val="00FA0A28"/>
    <w:rsid w:val="00FA0BE0"/>
    <w:rsid w:val="00FA0E63"/>
    <w:rsid w:val="00FA12F8"/>
    <w:rsid w:val="00FA1C33"/>
    <w:rsid w:val="00FA24D0"/>
    <w:rsid w:val="00FA27F1"/>
    <w:rsid w:val="00FA2BD2"/>
    <w:rsid w:val="00FA2EC8"/>
    <w:rsid w:val="00FA3151"/>
    <w:rsid w:val="00FA3E3D"/>
    <w:rsid w:val="00FA594B"/>
    <w:rsid w:val="00FA6367"/>
    <w:rsid w:val="00FA63C1"/>
    <w:rsid w:val="00FA7C7A"/>
    <w:rsid w:val="00FB0FD3"/>
    <w:rsid w:val="00FB2701"/>
    <w:rsid w:val="00FB2D43"/>
    <w:rsid w:val="00FB3CCF"/>
    <w:rsid w:val="00FB4213"/>
    <w:rsid w:val="00FB49E6"/>
    <w:rsid w:val="00FB5345"/>
    <w:rsid w:val="00FB53A2"/>
    <w:rsid w:val="00FB5593"/>
    <w:rsid w:val="00FB5ACD"/>
    <w:rsid w:val="00FB6799"/>
    <w:rsid w:val="00FB6A75"/>
    <w:rsid w:val="00FB7DCE"/>
    <w:rsid w:val="00FC0DCE"/>
    <w:rsid w:val="00FC0E79"/>
    <w:rsid w:val="00FC2658"/>
    <w:rsid w:val="00FC27D9"/>
    <w:rsid w:val="00FC2C98"/>
    <w:rsid w:val="00FC3303"/>
    <w:rsid w:val="00FC372A"/>
    <w:rsid w:val="00FC39F0"/>
    <w:rsid w:val="00FC3B0B"/>
    <w:rsid w:val="00FC3F4D"/>
    <w:rsid w:val="00FC4330"/>
    <w:rsid w:val="00FC4CB9"/>
    <w:rsid w:val="00FC53F6"/>
    <w:rsid w:val="00FC6522"/>
    <w:rsid w:val="00FC6C3D"/>
    <w:rsid w:val="00FC7A84"/>
    <w:rsid w:val="00FC7B7F"/>
    <w:rsid w:val="00FD0139"/>
    <w:rsid w:val="00FD017F"/>
    <w:rsid w:val="00FD0EB4"/>
    <w:rsid w:val="00FD1D4A"/>
    <w:rsid w:val="00FD2A5C"/>
    <w:rsid w:val="00FD338E"/>
    <w:rsid w:val="00FD3AF2"/>
    <w:rsid w:val="00FD3D4D"/>
    <w:rsid w:val="00FD423D"/>
    <w:rsid w:val="00FD4A68"/>
    <w:rsid w:val="00FD4C41"/>
    <w:rsid w:val="00FD4E66"/>
    <w:rsid w:val="00FD4EAD"/>
    <w:rsid w:val="00FD55AC"/>
    <w:rsid w:val="00FD5C27"/>
    <w:rsid w:val="00FD5CEE"/>
    <w:rsid w:val="00FD5F1A"/>
    <w:rsid w:val="00FD609E"/>
    <w:rsid w:val="00FD65A2"/>
    <w:rsid w:val="00FD7D5F"/>
    <w:rsid w:val="00FE02DE"/>
    <w:rsid w:val="00FE100E"/>
    <w:rsid w:val="00FE21D1"/>
    <w:rsid w:val="00FE2E4A"/>
    <w:rsid w:val="00FE36FA"/>
    <w:rsid w:val="00FE44A0"/>
    <w:rsid w:val="00FE6343"/>
    <w:rsid w:val="00FE6810"/>
    <w:rsid w:val="00FE69F9"/>
    <w:rsid w:val="00FF093C"/>
    <w:rsid w:val="00FF2E5D"/>
    <w:rsid w:val="00FF317A"/>
    <w:rsid w:val="00FF3C8C"/>
    <w:rsid w:val="00FF445B"/>
    <w:rsid w:val="00FF5B16"/>
    <w:rsid w:val="00FF5D84"/>
    <w:rsid w:val="00FF61E8"/>
    <w:rsid w:val="00FF634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6A4C4"/>
  <w15:docId w15:val="{ACFC1E02-0DBA-4FD9-92F4-C31030736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4" w:qFormat="1"/>
    <w:lsdException w:name="heading 3" w:semiHidden="1" w:uiPriority="5" w:qFormat="1"/>
    <w:lsdException w:name="heading 4" w:semiHidden="1" w:uiPriority="6"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55307"/>
    <w:pPr>
      <w:tabs>
        <w:tab w:val="left" w:pos="284"/>
      </w:tabs>
      <w:spacing w:line="240" w:lineRule="atLeast"/>
    </w:pPr>
    <w:rPr>
      <w:kern w:val="18"/>
      <w:sz w:val="20"/>
    </w:rPr>
  </w:style>
  <w:style w:type="paragraph" w:styleId="Heading1">
    <w:name w:val="heading 1"/>
    <w:aliases w:val="h1,Outline1,Main Section,Unnumbered 1,Numbered 1,Unnumbered,Oscar Faber 1,Section,chapter heading,Chapter Hdg,Chapter Heading2,Ch,Chapter,2.0 Heading,Section Heading,Hoofdstuk,L1,chapter,Numbered - 1,CBC Heading 1,Level 1,H1,H11,H12,g,H111,H13"/>
    <w:basedOn w:val="Normal"/>
    <w:next w:val="BodyText"/>
    <w:link w:val="Heading1Char"/>
    <w:qFormat/>
    <w:rsid w:val="00200613"/>
    <w:pPr>
      <w:keepNext/>
      <w:keepLines/>
      <w:numPr>
        <w:numId w:val="9"/>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basedOn w:val="Normal"/>
    <w:next w:val="BodyText"/>
    <w:link w:val="Heading2Char"/>
    <w:uiPriority w:val="4"/>
    <w:qFormat/>
    <w:rsid w:val="00EF2887"/>
    <w:pPr>
      <w:keepNext/>
      <w:keepLines/>
      <w:tabs>
        <w:tab w:val="clear" w:pos="284"/>
      </w:tabs>
      <w:spacing w:before="240" w:after="120" w:line="240" w:lineRule="auto"/>
      <w:outlineLvl w:val="1"/>
    </w:pPr>
    <w:rPr>
      <w:rFonts w:asciiTheme="majorHAnsi" w:eastAsiaTheme="majorEastAsia" w:hAnsiTheme="majorHAnsi" w:cstheme="majorBidi"/>
      <w:b/>
      <w:bCs/>
      <w:color w:val="008768" w:themeColor="accent1"/>
      <w:sz w:val="32"/>
      <w:szCs w:val="26"/>
    </w:rPr>
  </w:style>
  <w:style w:type="paragraph" w:styleId="Heading3">
    <w:name w:val="heading 3"/>
    <w:basedOn w:val="Normal"/>
    <w:next w:val="BodyText"/>
    <w:link w:val="Heading3Char"/>
    <w:uiPriority w:val="5"/>
    <w:qFormat/>
    <w:rsid w:val="00EF2887"/>
    <w:pPr>
      <w:keepNext/>
      <w:keepLines/>
      <w:tabs>
        <w:tab w:val="clear" w:pos="284"/>
      </w:tabs>
      <w:spacing w:before="240" w:after="120" w:line="240" w:lineRule="auto"/>
      <w:outlineLvl w:val="2"/>
    </w:pPr>
    <w:rPr>
      <w:rFonts w:asciiTheme="majorHAnsi" w:eastAsiaTheme="majorEastAsia" w:hAnsiTheme="majorHAnsi" w:cstheme="majorBidi"/>
      <w:b/>
      <w:bCs/>
      <w:color w:val="008768" w:themeColor="accent1"/>
      <w:sz w:val="24"/>
    </w:rPr>
  </w:style>
  <w:style w:type="paragraph" w:styleId="Heading4">
    <w:name w:val="heading 4"/>
    <w:basedOn w:val="Normal"/>
    <w:next w:val="BodyText"/>
    <w:link w:val="Heading4Char"/>
    <w:uiPriority w:val="6"/>
    <w:qFormat/>
    <w:rsid w:val="006177BE"/>
    <w:pPr>
      <w:keepNext/>
      <w:keepLines/>
      <w:tabs>
        <w:tab w:val="clear" w:pos="284"/>
      </w:tabs>
      <w:spacing w:before="240" w:after="120" w:line="240" w:lineRule="auto"/>
      <w:outlineLvl w:val="3"/>
    </w:pPr>
    <w:rPr>
      <w:rFonts w:asciiTheme="majorHAnsi" w:eastAsiaTheme="majorEastAsia" w:hAnsiTheme="majorHAnsi" w:cstheme="majorBidi"/>
      <w:bCs/>
      <w:iCs/>
      <w:color w:val="008768" w:themeColor="accent1"/>
    </w:rPr>
  </w:style>
  <w:style w:type="paragraph" w:styleId="Heading5">
    <w:name w:val="heading 5"/>
    <w:basedOn w:val="Normal"/>
    <w:next w:val="BodyText"/>
    <w:link w:val="Heading5Char"/>
    <w:uiPriority w:val="9"/>
    <w:semiHidden/>
    <w:unhideWhenUsed/>
    <w:rsid w:val="002770A0"/>
    <w:pPr>
      <w:keepNext/>
      <w:keepLines/>
      <w:spacing w:before="12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spacing w:before="200"/>
      <w:outlineLvl w:val="6"/>
    </w:pPr>
    <w:rPr>
      <w:rFonts w:asciiTheme="majorHAnsi" w:eastAsiaTheme="majorEastAsia" w:hAnsiTheme="majorHAnsi" w:cstheme="majorBidi"/>
      <w:i/>
      <w:iCs/>
      <w:color w:val="00E5B0" w:themeColor="text1" w:themeTint="BF"/>
    </w:rPr>
  </w:style>
  <w:style w:type="paragraph" w:styleId="Heading8">
    <w:name w:val="heading 8"/>
    <w:basedOn w:val="Normal"/>
    <w:next w:val="Normal"/>
    <w:link w:val="Heading8Char"/>
    <w:uiPriority w:val="9"/>
    <w:semiHidden/>
    <w:unhideWhenUsed/>
    <w:rsid w:val="00582989"/>
    <w:pPr>
      <w:keepNext/>
      <w:keepLines/>
      <w:spacing w:before="200"/>
      <w:outlineLvl w:val="7"/>
    </w:pPr>
    <w:rPr>
      <w:rFonts w:asciiTheme="majorHAnsi" w:eastAsiaTheme="majorEastAsia" w:hAnsiTheme="majorHAnsi" w:cstheme="majorBidi"/>
      <w:color w:val="00E5B0" w:themeColor="text1" w:themeTint="BF"/>
      <w:szCs w:val="20"/>
    </w:rPr>
  </w:style>
  <w:style w:type="paragraph" w:styleId="Heading9">
    <w:name w:val="heading 9"/>
    <w:basedOn w:val="Normal"/>
    <w:next w:val="Normal"/>
    <w:link w:val="Heading9Char"/>
    <w:uiPriority w:val="9"/>
    <w:semiHidden/>
    <w:unhideWhenUsed/>
    <w:rsid w:val="00582989"/>
    <w:pPr>
      <w:keepNext/>
      <w:keepLines/>
      <w:spacing w:before="200"/>
      <w:outlineLvl w:val="8"/>
    </w:pPr>
    <w:rPr>
      <w:rFonts w:asciiTheme="majorHAnsi" w:eastAsiaTheme="majorEastAsia" w:hAnsiTheme="majorHAnsi" w:cstheme="majorBidi"/>
      <w:i/>
      <w:iCs/>
      <w:color w:val="00E5B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Outline1 Char,Main Section Char,Unnumbered 1 Char,Numbered 1 Char,Unnumbered Char,Oscar Faber 1 Char,Section Char,chapter heading Char,Chapter Hdg Char,Chapter Heading2 Char,Ch Char,Chapter Char,2.0 Heading Char,Hoofdstuk Char"/>
    <w:basedOn w:val="DefaultParagraphFont"/>
    <w:link w:val="Heading1"/>
    <w:uiPriority w:val="3"/>
    <w:rsid w:val="00200613"/>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basedOn w:val="DefaultParagraphFont"/>
    <w:link w:val="Heading2"/>
    <w:uiPriority w:val="4"/>
    <w:rsid w:val="00EF2887"/>
    <w:rPr>
      <w:rFonts w:asciiTheme="majorHAnsi" w:eastAsiaTheme="majorEastAsia" w:hAnsiTheme="majorHAnsi" w:cstheme="majorBidi"/>
      <w:b/>
      <w:bCs/>
      <w:color w:val="008768" w:themeColor="accent1"/>
      <w:kern w:val="18"/>
      <w:sz w:val="32"/>
      <w:szCs w:val="26"/>
    </w:rPr>
  </w:style>
  <w:style w:type="character" w:customStyle="1" w:styleId="Heading3Char">
    <w:name w:val="Heading 3 Char"/>
    <w:basedOn w:val="DefaultParagraphFont"/>
    <w:link w:val="Heading3"/>
    <w:uiPriority w:val="5"/>
    <w:rsid w:val="00EF2887"/>
    <w:rPr>
      <w:rFonts w:asciiTheme="majorHAnsi" w:eastAsiaTheme="majorEastAsia" w:hAnsiTheme="majorHAnsi" w:cstheme="majorBidi"/>
      <w:b/>
      <w:bCs/>
      <w:color w:val="008768" w:themeColor="accent1"/>
      <w:kern w:val="18"/>
      <w:sz w:val="24"/>
    </w:rPr>
  </w:style>
  <w:style w:type="paragraph" w:styleId="ListNumber">
    <w:name w:val="List Number"/>
    <w:basedOn w:val="Normal"/>
    <w:uiPriority w:val="12"/>
    <w:qFormat/>
    <w:rsid w:val="00790710"/>
    <w:pPr>
      <w:numPr>
        <w:numId w:val="15"/>
      </w:numPr>
      <w:tabs>
        <w:tab w:val="clear" w:pos="284"/>
      </w:tabs>
      <w:spacing w:after="120"/>
    </w:pPr>
  </w:style>
  <w:style w:type="paragraph" w:styleId="ListNumber2">
    <w:name w:val="List Number 2"/>
    <w:basedOn w:val="Normal"/>
    <w:uiPriority w:val="13"/>
    <w:qFormat/>
    <w:rsid w:val="00790710"/>
    <w:pPr>
      <w:numPr>
        <w:ilvl w:val="1"/>
        <w:numId w:val="15"/>
      </w:numPr>
      <w:tabs>
        <w:tab w:val="clear" w:pos="284"/>
      </w:tabs>
      <w:spacing w:after="120"/>
    </w:pPr>
  </w:style>
  <w:style w:type="paragraph" w:styleId="ListNumber3">
    <w:name w:val="List Number 3"/>
    <w:basedOn w:val="Normal"/>
    <w:uiPriority w:val="14"/>
    <w:qFormat/>
    <w:rsid w:val="00790710"/>
    <w:pPr>
      <w:numPr>
        <w:ilvl w:val="2"/>
        <w:numId w:val="15"/>
      </w:numPr>
      <w:tabs>
        <w:tab w:val="clear" w:pos="284"/>
      </w:tabs>
      <w:spacing w:after="120"/>
    </w:pPr>
  </w:style>
  <w:style w:type="paragraph" w:styleId="ListBullet">
    <w:name w:val="List Bullet"/>
    <w:basedOn w:val="Normal"/>
    <w:uiPriority w:val="9"/>
    <w:qFormat/>
    <w:rsid w:val="00324FC8"/>
    <w:pPr>
      <w:numPr>
        <w:numId w:val="14"/>
      </w:numPr>
      <w:tabs>
        <w:tab w:val="clear" w:pos="284"/>
      </w:tabs>
      <w:spacing w:after="180"/>
      <w:jc w:val="both"/>
    </w:pPr>
  </w:style>
  <w:style w:type="paragraph" w:styleId="ListBullet2">
    <w:name w:val="List Bullet 2"/>
    <w:basedOn w:val="Normal"/>
    <w:uiPriority w:val="10"/>
    <w:qFormat/>
    <w:rsid w:val="006177BE"/>
    <w:pPr>
      <w:numPr>
        <w:ilvl w:val="1"/>
        <w:numId w:val="14"/>
      </w:numPr>
      <w:tabs>
        <w:tab w:val="clear" w:pos="284"/>
      </w:tabs>
      <w:spacing w:after="120"/>
    </w:pPr>
  </w:style>
  <w:style w:type="paragraph" w:styleId="ListBullet3">
    <w:name w:val="List Bullet 3"/>
    <w:basedOn w:val="Normal"/>
    <w:uiPriority w:val="11"/>
    <w:qFormat/>
    <w:rsid w:val="00790710"/>
    <w:pPr>
      <w:numPr>
        <w:ilvl w:val="2"/>
        <w:numId w:val="14"/>
      </w:numPr>
      <w:tabs>
        <w:tab w:val="clear" w:pos="284"/>
      </w:tabs>
      <w:spacing w:after="120"/>
    </w:pPr>
  </w:style>
  <w:style w:type="character" w:customStyle="1" w:styleId="Heading4Char">
    <w:name w:val="Heading 4 Char"/>
    <w:basedOn w:val="DefaultParagraphFont"/>
    <w:link w:val="Heading4"/>
    <w:uiPriority w:val="6"/>
    <w:rsid w:val="006177BE"/>
    <w:rPr>
      <w:rFonts w:asciiTheme="majorHAnsi" w:eastAsiaTheme="majorEastAsia" w:hAnsiTheme="majorHAnsi" w:cstheme="majorBidi"/>
      <w:bCs/>
      <w:iCs/>
      <w:color w:val="008768" w:themeColor="accent1"/>
      <w:kern w:val="18"/>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basedOn w:val="DefaultParagraphFont"/>
    <w:link w:val="Heading5"/>
    <w:uiPriority w:val="9"/>
    <w:semiHidden/>
    <w:rsid w:val="00F66A91"/>
    <w:rPr>
      <w:rFonts w:asciiTheme="majorHAnsi" w:eastAsiaTheme="majorEastAsia" w:hAnsiTheme="majorHAnsi" w:cstheme="majorBidi"/>
      <w:b/>
      <w:color w:val="008768" w:themeColor="accent1"/>
      <w:kern w:val="18"/>
    </w:rPr>
  </w:style>
  <w:style w:type="paragraph" w:styleId="BodyText">
    <w:name w:val="Body Text"/>
    <w:basedOn w:val="Normal"/>
    <w:link w:val="BodyTextChar"/>
    <w:qFormat/>
    <w:rsid w:val="00BD7718"/>
    <w:pPr>
      <w:tabs>
        <w:tab w:val="clear" w:pos="284"/>
      </w:tabs>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basedOn w:val="DefaultParagraphFont"/>
    <w:link w:val="BodyText"/>
    <w:rsid w:val="00BD7718"/>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008768"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008768"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uiPriority w:val="59"/>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A87D6A"/>
    <w:rPr>
      <w:sz w:val="16"/>
    </w:rPr>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basedOn w:val="Normal"/>
    <w:next w:val="BodyText"/>
    <w:link w:val="CaptionChar"/>
    <w:uiPriority w:val="25"/>
    <w:qFormat/>
    <w:rsid w:val="001B452F"/>
    <w:pPr>
      <w:keepNext/>
      <w:spacing w:before="240" w:after="120"/>
    </w:pPr>
    <w:rPr>
      <w:rFonts w:asciiTheme="majorHAnsi" w:hAnsiTheme="majorHAnsi"/>
      <w:bCs/>
      <w:i/>
      <w:color w:val="008768" w:themeColor="accent1"/>
    </w:rPr>
  </w:style>
  <w:style w:type="paragraph" w:customStyle="1" w:styleId="Source">
    <w:name w:val="Source"/>
    <w:basedOn w:val="Normal"/>
    <w:uiPriority w:val="26"/>
    <w:qFormat/>
    <w:rsid w:val="00F4332F"/>
    <w:pPr>
      <w:spacing w:after="120"/>
    </w:pPr>
    <w:rPr>
      <w:i/>
      <w:sz w:val="16"/>
    </w:rPr>
  </w:style>
  <w:style w:type="paragraph" w:styleId="FootnoteText">
    <w:name w:val="footnote text"/>
    <w:aliases w:val="Fußnotentextf,Footnote Text CEP Char,Footnote Text CEP,Char,Footnote Text Char Char Char Char,Footnote Text Char Char Char Char Char Char Char,Footnote Text Char Char,Footnote Text Char Char Char Char Char Char,ft, Char,RSK-FT,RSK-FT1,f"/>
    <w:basedOn w:val="Normal"/>
    <w:link w:val="FootnoteTextChar"/>
    <w:uiPriority w:val="99"/>
    <w:unhideWhenUsed/>
    <w:qFormat/>
    <w:rsid w:val="00253171"/>
    <w:pPr>
      <w:spacing w:line="240" w:lineRule="auto"/>
    </w:pPr>
    <w:rPr>
      <w:sz w:val="16"/>
      <w:szCs w:val="20"/>
    </w:rPr>
  </w:style>
  <w:style w:type="character" w:customStyle="1" w:styleId="FootnoteTextChar">
    <w:name w:val="Footnote Text Char"/>
    <w:aliases w:val="Fußnotentextf Char,Footnote Text CEP Char Char,Footnote Text CEP Char1,Char Char,Footnote Text Char Char Char Char Char,Footnote Text Char Char Char Char Char Char Char Char,Footnote Text Char Char Char,ft Char, Char Char,RSK-FT Char"/>
    <w:basedOn w:val="DefaultParagraphFont"/>
    <w:link w:val="FootnoteText"/>
    <w:uiPriority w:val="99"/>
    <w:qFormat/>
    <w:rsid w:val="00F66A91"/>
    <w:rPr>
      <w:kern w:val="18"/>
      <w:sz w:val="16"/>
      <w:szCs w:val="20"/>
    </w:rPr>
  </w:style>
  <w:style w:type="character" w:styleId="FootnoteReference">
    <w:name w:val="footnote reference"/>
    <w:aliases w:val="stylish,SUPERS,EN Footnote Reference,Footnote symbol,Footnote reference number,Footnote,Times 10 Point,Exposant 3 Point,Ref,de nota al pie,note TESI,number,FN Number,Appel note de bas de p,fr,o,Footnote Reference (caveat)"/>
    <w:basedOn w:val="DefaultParagraphFont"/>
    <w:uiPriority w:val="99"/>
    <w:unhideWhenUsed/>
    <w:qFormat/>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pageBreakBefore/>
      <w:numPr>
        <w:numId w:val="20"/>
      </w:numPr>
    </w:pPr>
  </w:style>
  <w:style w:type="character" w:styleId="Hyperlink">
    <w:name w:val="Hyperlink"/>
    <w:basedOn w:val="DefaultParagraphFont"/>
    <w:uiPriority w:val="99"/>
    <w:qFormat/>
    <w:rsid w:val="00F15F1A"/>
    <w:rPr>
      <w:color w:val="008768" w:themeColor="accent1"/>
      <w:u w:val="single"/>
    </w:rPr>
  </w:style>
  <w:style w:type="character" w:styleId="FollowedHyperlink">
    <w:name w:val="FollowedHyperlink"/>
    <w:basedOn w:val="DefaultParagraphFont"/>
    <w:uiPriority w:val="28"/>
    <w:qFormat/>
    <w:rsid w:val="00F15F1A"/>
    <w:rPr>
      <w:color w:val="ED7D31" w:themeColor="accent2"/>
      <w:u w:val="single"/>
    </w:rPr>
  </w:style>
  <w:style w:type="table" w:styleId="ColorfulGrid">
    <w:name w:val="Colorful Grid"/>
    <w:basedOn w:val="TableNormal"/>
    <w:uiPriority w:val="73"/>
    <w:semiHidden/>
    <w:unhideWhenUsed/>
    <w:rsid w:val="009E6ED7"/>
    <w:rPr>
      <w:color w:val="008768" w:themeColor="text1"/>
    </w:rPr>
    <w:tblPr>
      <w:tblStyleRowBandSize w:val="1"/>
      <w:tblStyleColBandSize w:val="1"/>
      <w:tblBorders>
        <w:insideH w:val="single" w:sz="4" w:space="0" w:color="008768" w:themeColor="background1"/>
      </w:tblBorders>
    </w:tblPr>
    <w:tcPr>
      <w:shd w:val="clear" w:color="auto" w:fill="B4FFED" w:themeFill="text1" w:themeFillTint="33"/>
    </w:tcPr>
    <w:tblStylePr w:type="firstRow">
      <w:rPr>
        <w:b/>
        <w:bCs/>
      </w:rPr>
      <w:tblPr/>
      <w:tcPr>
        <w:shd w:val="clear" w:color="auto" w:fill="69FFDC" w:themeFill="text1" w:themeFillTint="66"/>
      </w:tcPr>
    </w:tblStylePr>
    <w:tblStylePr w:type="lastRow">
      <w:rPr>
        <w:b/>
        <w:bCs/>
        <w:color w:val="008768" w:themeColor="text1"/>
      </w:rPr>
      <w:tblPr/>
      <w:tcPr>
        <w:shd w:val="clear" w:color="auto" w:fill="69FFDC" w:themeFill="text1" w:themeFillTint="66"/>
      </w:tcPr>
    </w:tblStylePr>
    <w:tblStylePr w:type="firstCol">
      <w:rPr>
        <w:color w:val="008768" w:themeColor="background1"/>
      </w:rPr>
      <w:tblPr/>
      <w:tcPr>
        <w:shd w:val="clear" w:color="auto" w:fill="00654D" w:themeFill="text1" w:themeFillShade="BF"/>
      </w:tcPr>
    </w:tblStylePr>
    <w:tblStylePr w:type="lastCol">
      <w:rPr>
        <w:color w:val="008768" w:themeColor="background1"/>
      </w:rPr>
      <w:tblPr/>
      <w:tcPr>
        <w:shd w:val="clear" w:color="auto" w:fill="00654D" w:themeFill="text1" w:themeFillShade="BF"/>
      </w:tcPr>
    </w:tblStylePr>
    <w:tblStylePr w:type="band1Vert">
      <w:tblPr/>
      <w:tcPr>
        <w:shd w:val="clear" w:color="auto" w:fill="44FFD3" w:themeFill="text1" w:themeFillTint="7F"/>
      </w:tcPr>
    </w:tblStylePr>
    <w:tblStylePr w:type="band1Horz">
      <w:tblPr/>
      <w:tcPr>
        <w:shd w:val="clear" w:color="auto" w:fill="44FFD3" w:themeFill="text1" w:themeFillTint="7F"/>
      </w:tcPr>
    </w:tblStylePr>
  </w:style>
  <w:style w:type="table" w:styleId="ColorfulGrid-Accent1">
    <w:name w:val="Colorful Grid Accent 1"/>
    <w:basedOn w:val="TableNormal"/>
    <w:uiPriority w:val="73"/>
    <w:semiHidden/>
    <w:unhideWhenUsed/>
    <w:rsid w:val="009E6ED7"/>
    <w:rPr>
      <w:color w:val="008768" w:themeColor="text1"/>
    </w:rPr>
    <w:tblPr>
      <w:tblStyleRowBandSize w:val="1"/>
      <w:tblStyleColBandSize w:val="1"/>
      <w:tblBorders>
        <w:insideH w:val="single" w:sz="4" w:space="0" w:color="008768"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8768" w:themeColor="text1"/>
      </w:rPr>
      <w:tblPr/>
      <w:tcPr>
        <w:shd w:val="clear" w:color="auto" w:fill="69FFDC" w:themeFill="accent1" w:themeFillTint="66"/>
      </w:tcPr>
    </w:tblStylePr>
    <w:tblStylePr w:type="firstCol">
      <w:rPr>
        <w:color w:val="008768" w:themeColor="background1"/>
      </w:rPr>
      <w:tblPr/>
      <w:tcPr>
        <w:shd w:val="clear" w:color="auto" w:fill="00654D" w:themeFill="accent1" w:themeFillShade="BF"/>
      </w:tcPr>
    </w:tblStylePr>
    <w:tblStylePr w:type="lastCol">
      <w:rPr>
        <w:color w:val="008768"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rfulGrid-Accent2">
    <w:name w:val="Colorful Grid Accent 2"/>
    <w:basedOn w:val="TableNormal"/>
    <w:uiPriority w:val="73"/>
    <w:semiHidden/>
    <w:unhideWhenUsed/>
    <w:rsid w:val="009E6ED7"/>
    <w:rPr>
      <w:color w:val="008768" w:themeColor="text1"/>
    </w:rPr>
    <w:tblPr>
      <w:tblStyleRowBandSize w:val="1"/>
      <w:tblStyleColBandSize w:val="1"/>
      <w:tblBorders>
        <w:insideH w:val="single" w:sz="4" w:space="0" w:color="008768"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8768" w:themeColor="text1"/>
      </w:rPr>
      <w:tblPr/>
      <w:tcPr>
        <w:shd w:val="clear" w:color="auto" w:fill="F7CAAC" w:themeFill="accent2" w:themeFillTint="66"/>
      </w:tcPr>
    </w:tblStylePr>
    <w:tblStylePr w:type="firstCol">
      <w:rPr>
        <w:color w:val="008768" w:themeColor="background1"/>
      </w:rPr>
      <w:tblPr/>
      <w:tcPr>
        <w:shd w:val="clear" w:color="auto" w:fill="C45911" w:themeFill="accent2" w:themeFillShade="BF"/>
      </w:tcPr>
    </w:tblStylePr>
    <w:tblStylePr w:type="lastCol">
      <w:rPr>
        <w:color w:val="008768"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E6ED7"/>
    <w:rPr>
      <w:color w:val="008768" w:themeColor="text1"/>
    </w:rPr>
    <w:tblPr>
      <w:tblStyleRowBandSize w:val="1"/>
      <w:tblStyleColBandSize w:val="1"/>
      <w:tblBorders>
        <w:insideH w:val="single" w:sz="4" w:space="0" w:color="008768"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8768" w:themeColor="text1"/>
      </w:rPr>
      <w:tblPr/>
      <w:tcPr>
        <w:shd w:val="clear" w:color="auto" w:fill="DBDBDB" w:themeFill="accent3" w:themeFillTint="66"/>
      </w:tcPr>
    </w:tblStylePr>
    <w:tblStylePr w:type="firstCol">
      <w:rPr>
        <w:color w:val="008768" w:themeColor="background1"/>
      </w:rPr>
      <w:tblPr/>
      <w:tcPr>
        <w:shd w:val="clear" w:color="auto" w:fill="7B7B7B" w:themeFill="accent3" w:themeFillShade="BF"/>
      </w:tcPr>
    </w:tblStylePr>
    <w:tblStylePr w:type="lastCol">
      <w:rPr>
        <w:color w:val="008768"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E6ED7"/>
    <w:rPr>
      <w:color w:val="008768" w:themeColor="text1"/>
    </w:rPr>
    <w:tblPr>
      <w:tblStyleRowBandSize w:val="1"/>
      <w:tblStyleColBandSize w:val="1"/>
      <w:tblBorders>
        <w:insideH w:val="single" w:sz="4" w:space="0" w:color="008768"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8768" w:themeColor="text1"/>
      </w:rPr>
      <w:tblPr/>
      <w:tcPr>
        <w:shd w:val="clear" w:color="auto" w:fill="FFE599" w:themeFill="accent4" w:themeFillTint="66"/>
      </w:tcPr>
    </w:tblStylePr>
    <w:tblStylePr w:type="firstCol">
      <w:rPr>
        <w:color w:val="008768" w:themeColor="background1"/>
      </w:rPr>
      <w:tblPr/>
      <w:tcPr>
        <w:shd w:val="clear" w:color="auto" w:fill="BF8F00" w:themeFill="accent4" w:themeFillShade="BF"/>
      </w:tcPr>
    </w:tblStylePr>
    <w:tblStylePr w:type="lastCol">
      <w:rPr>
        <w:color w:val="008768"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E6ED7"/>
    <w:rPr>
      <w:color w:val="008768" w:themeColor="text1"/>
    </w:rPr>
    <w:tblPr>
      <w:tblStyleRowBandSize w:val="1"/>
      <w:tblStyleColBandSize w:val="1"/>
      <w:tblBorders>
        <w:insideH w:val="single" w:sz="4" w:space="0" w:color="008768" w:themeColor="background1"/>
      </w:tblBorders>
    </w:tblPr>
    <w:tcPr>
      <w:shd w:val="clear" w:color="auto" w:fill="B4FFED" w:themeFill="accent5" w:themeFillTint="33"/>
    </w:tcPr>
    <w:tblStylePr w:type="firstRow">
      <w:rPr>
        <w:b/>
        <w:bCs/>
      </w:rPr>
      <w:tblPr/>
      <w:tcPr>
        <w:shd w:val="clear" w:color="auto" w:fill="69FFDC" w:themeFill="accent5" w:themeFillTint="66"/>
      </w:tcPr>
    </w:tblStylePr>
    <w:tblStylePr w:type="lastRow">
      <w:rPr>
        <w:b/>
        <w:bCs/>
        <w:color w:val="008768" w:themeColor="text1"/>
      </w:rPr>
      <w:tblPr/>
      <w:tcPr>
        <w:shd w:val="clear" w:color="auto" w:fill="69FFDC" w:themeFill="accent5" w:themeFillTint="66"/>
      </w:tcPr>
    </w:tblStylePr>
    <w:tblStylePr w:type="firstCol">
      <w:rPr>
        <w:color w:val="008768" w:themeColor="background1"/>
      </w:rPr>
      <w:tblPr/>
      <w:tcPr>
        <w:shd w:val="clear" w:color="auto" w:fill="00654D" w:themeFill="accent5" w:themeFillShade="BF"/>
      </w:tcPr>
    </w:tblStylePr>
    <w:tblStylePr w:type="lastCol">
      <w:rPr>
        <w:color w:val="008768" w:themeColor="background1"/>
      </w:rPr>
      <w:tblPr/>
      <w:tcPr>
        <w:shd w:val="clear" w:color="auto" w:fill="00654D" w:themeFill="accent5" w:themeFillShade="BF"/>
      </w:tcPr>
    </w:tblStylePr>
    <w:tblStylePr w:type="band1Vert">
      <w:tblPr/>
      <w:tcPr>
        <w:shd w:val="clear" w:color="auto" w:fill="44FFD3" w:themeFill="accent5" w:themeFillTint="7F"/>
      </w:tcPr>
    </w:tblStylePr>
    <w:tblStylePr w:type="band1Horz">
      <w:tblPr/>
      <w:tcPr>
        <w:shd w:val="clear" w:color="auto" w:fill="44FFD3" w:themeFill="accent5" w:themeFillTint="7F"/>
      </w:tcPr>
    </w:tblStylePr>
  </w:style>
  <w:style w:type="table" w:styleId="ColorfulGrid-Accent6">
    <w:name w:val="Colorful Grid Accent 6"/>
    <w:basedOn w:val="TableNormal"/>
    <w:uiPriority w:val="73"/>
    <w:semiHidden/>
    <w:unhideWhenUsed/>
    <w:rsid w:val="009E6ED7"/>
    <w:rPr>
      <w:color w:val="008768" w:themeColor="text1"/>
    </w:rPr>
    <w:tblPr>
      <w:tblStyleRowBandSize w:val="1"/>
      <w:tblStyleColBandSize w:val="1"/>
      <w:tblBorders>
        <w:insideH w:val="single" w:sz="4" w:space="0" w:color="008768"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8768" w:themeColor="text1"/>
      </w:rPr>
      <w:tblPr/>
      <w:tcPr>
        <w:shd w:val="clear" w:color="auto" w:fill="C5E0B3" w:themeFill="accent6" w:themeFillTint="66"/>
      </w:tcPr>
    </w:tblStylePr>
    <w:tblStylePr w:type="firstCol">
      <w:rPr>
        <w:color w:val="008768" w:themeColor="background1"/>
      </w:rPr>
      <w:tblPr/>
      <w:tcPr>
        <w:shd w:val="clear" w:color="auto" w:fill="538135" w:themeFill="accent6" w:themeFillShade="BF"/>
      </w:tcPr>
    </w:tblStylePr>
    <w:tblStylePr w:type="lastCol">
      <w:rPr>
        <w:color w:val="008768"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9E6ED7"/>
    <w:rPr>
      <w:color w:val="008768" w:themeColor="text1"/>
    </w:rPr>
    <w:tblPr>
      <w:tblStyleRowBandSize w:val="1"/>
      <w:tblStyleColBandSize w:val="1"/>
    </w:tblPr>
    <w:tcPr>
      <w:shd w:val="clear" w:color="auto" w:fill="DAFFF6" w:themeFill="text1" w:themeFillTint="19"/>
    </w:tcPr>
    <w:tblStylePr w:type="firstRow">
      <w:rPr>
        <w:b/>
        <w:bCs/>
        <w:color w:val="008768" w:themeColor="background1"/>
      </w:rPr>
      <w:tblPr/>
      <w:tcPr>
        <w:tcBorders>
          <w:bottom w:val="single" w:sz="12" w:space="0" w:color="008768"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8768" w:themeColor="text1"/>
        </w:tcBorders>
        <w:shd w:val="clear" w:color="auto" w:fill="00876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text1" w:themeFillTint="3F"/>
      </w:tcPr>
    </w:tblStylePr>
    <w:tblStylePr w:type="band1Horz">
      <w:tblPr/>
      <w:tcPr>
        <w:shd w:val="clear" w:color="auto" w:fill="B4FFED" w:themeFill="text1" w:themeFillTint="33"/>
      </w:tcPr>
    </w:tblStylePr>
  </w:style>
  <w:style w:type="table" w:styleId="ColorfulList-Accent1">
    <w:name w:val="Colorful List Accent 1"/>
    <w:basedOn w:val="TableNormal"/>
    <w:uiPriority w:val="72"/>
    <w:semiHidden/>
    <w:unhideWhenUsed/>
    <w:rsid w:val="009E6ED7"/>
    <w:rPr>
      <w:color w:val="008768" w:themeColor="text1"/>
    </w:rPr>
    <w:tblPr>
      <w:tblStyleRowBandSize w:val="1"/>
      <w:tblStyleColBandSize w:val="1"/>
    </w:tblPr>
    <w:tcPr>
      <w:shd w:val="clear" w:color="auto" w:fill="DAFFF6" w:themeFill="accent1" w:themeFillTint="19"/>
    </w:tcPr>
    <w:tblStylePr w:type="firstRow">
      <w:rPr>
        <w:b/>
        <w:bCs/>
        <w:color w:val="008768" w:themeColor="background1"/>
      </w:rPr>
      <w:tblPr/>
      <w:tcPr>
        <w:tcBorders>
          <w:bottom w:val="single" w:sz="12" w:space="0" w:color="008768"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8768" w:themeColor="text1"/>
        </w:tcBorders>
        <w:shd w:val="clear" w:color="auto" w:fill="00876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rfulList-Accent2">
    <w:name w:val="Colorful List Accent 2"/>
    <w:basedOn w:val="TableNormal"/>
    <w:uiPriority w:val="72"/>
    <w:semiHidden/>
    <w:unhideWhenUsed/>
    <w:rsid w:val="009E6ED7"/>
    <w:rPr>
      <w:color w:val="008768" w:themeColor="text1"/>
    </w:rPr>
    <w:tblPr>
      <w:tblStyleRowBandSize w:val="1"/>
      <w:tblStyleColBandSize w:val="1"/>
    </w:tblPr>
    <w:tcPr>
      <w:shd w:val="clear" w:color="auto" w:fill="FDF2EA" w:themeFill="accent2" w:themeFillTint="19"/>
    </w:tcPr>
    <w:tblStylePr w:type="firstRow">
      <w:rPr>
        <w:b/>
        <w:bCs/>
        <w:color w:val="008768" w:themeColor="background1"/>
      </w:rPr>
      <w:tblPr/>
      <w:tcPr>
        <w:tcBorders>
          <w:bottom w:val="single" w:sz="12" w:space="0" w:color="008768"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8768" w:themeColor="text1"/>
        </w:tcBorders>
        <w:shd w:val="clear" w:color="auto" w:fill="00876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E6ED7"/>
    <w:rPr>
      <w:color w:val="008768" w:themeColor="text1"/>
    </w:rPr>
    <w:tblPr>
      <w:tblStyleRowBandSize w:val="1"/>
      <w:tblStyleColBandSize w:val="1"/>
    </w:tblPr>
    <w:tcPr>
      <w:shd w:val="clear" w:color="auto" w:fill="F6F6F6" w:themeFill="accent3" w:themeFillTint="19"/>
    </w:tcPr>
    <w:tblStylePr w:type="firstRow">
      <w:rPr>
        <w:b/>
        <w:bCs/>
        <w:color w:val="008768" w:themeColor="background1"/>
      </w:rPr>
      <w:tblPr/>
      <w:tcPr>
        <w:tcBorders>
          <w:bottom w:val="single" w:sz="12" w:space="0" w:color="008768"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8768" w:themeColor="text1"/>
        </w:tcBorders>
        <w:shd w:val="clear" w:color="auto" w:fill="00876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E6ED7"/>
    <w:rPr>
      <w:color w:val="008768" w:themeColor="text1"/>
    </w:rPr>
    <w:tblPr>
      <w:tblStyleRowBandSize w:val="1"/>
      <w:tblStyleColBandSize w:val="1"/>
    </w:tblPr>
    <w:tcPr>
      <w:shd w:val="clear" w:color="auto" w:fill="FFF8E6" w:themeFill="accent4" w:themeFillTint="19"/>
    </w:tcPr>
    <w:tblStylePr w:type="firstRow">
      <w:rPr>
        <w:b/>
        <w:bCs/>
        <w:color w:val="008768" w:themeColor="background1"/>
      </w:rPr>
      <w:tblPr/>
      <w:tcPr>
        <w:tcBorders>
          <w:bottom w:val="single" w:sz="12" w:space="0" w:color="008768"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8768" w:themeColor="text1"/>
        </w:tcBorders>
        <w:shd w:val="clear" w:color="auto" w:fill="00876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E6ED7"/>
    <w:rPr>
      <w:color w:val="008768" w:themeColor="text1"/>
    </w:rPr>
    <w:tblPr>
      <w:tblStyleRowBandSize w:val="1"/>
      <w:tblStyleColBandSize w:val="1"/>
    </w:tblPr>
    <w:tcPr>
      <w:shd w:val="clear" w:color="auto" w:fill="DAFFF6" w:themeFill="accent5" w:themeFillTint="19"/>
    </w:tcPr>
    <w:tblStylePr w:type="firstRow">
      <w:rPr>
        <w:b/>
        <w:bCs/>
        <w:color w:val="008768" w:themeColor="background1"/>
      </w:rPr>
      <w:tblPr/>
      <w:tcPr>
        <w:tcBorders>
          <w:bottom w:val="single" w:sz="12" w:space="0" w:color="008768"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8768" w:themeColor="text1"/>
        </w:tcBorders>
        <w:shd w:val="clear" w:color="auto" w:fill="00876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5" w:themeFillTint="3F"/>
      </w:tcPr>
    </w:tblStylePr>
    <w:tblStylePr w:type="band1Horz">
      <w:tblPr/>
      <w:tcPr>
        <w:shd w:val="clear" w:color="auto" w:fill="B4FFED" w:themeFill="accent5" w:themeFillTint="33"/>
      </w:tcPr>
    </w:tblStylePr>
  </w:style>
  <w:style w:type="table" w:styleId="ColorfulList-Accent6">
    <w:name w:val="Colorful List Accent 6"/>
    <w:basedOn w:val="TableNormal"/>
    <w:uiPriority w:val="72"/>
    <w:semiHidden/>
    <w:unhideWhenUsed/>
    <w:rsid w:val="009E6ED7"/>
    <w:rPr>
      <w:color w:val="008768" w:themeColor="text1"/>
    </w:rPr>
    <w:tblPr>
      <w:tblStyleRowBandSize w:val="1"/>
      <w:tblStyleColBandSize w:val="1"/>
    </w:tblPr>
    <w:tcPr>
      <w:shd w:val="clear" w:color="auto" w:fill="F0F7EC" w:themeFill="accent6" w:themeFillTint="19"/>
    </w:tcPr>
    <w:tblStylePr w:type="firstRow">
      <w:rPr>
        <w:b/>
        <w:bCs/>
        <w:color w:val="008768" w:themeColor="background1"/>
      </w:rPr>
      <w:tblPr/>
      <w:tcPr>
        <w:tcBorders>
          <w:bottom w:val="single" w:sz="12" w:space="0" w:color="008768" w:themeColor="background1"/>
        </w:tcBorders>
        <w:shd w:val="clear" w:color="auto" w:fill="006C53" w:themeFill="accent5" w:themeFillShade="CC"/>
      </w:tcPr>
    </w:tblStylePr>
    <w:tblStylePr w:type="lastRow">
      <w:rPr>
        <w:b/>
        <w:bCs/>
        <w:color w:val="006C53" w:themeColor="accent5" w:themeShade="CC"/>
      </w:rPr>
      <w:tblPr/>
      <w:tcPr>
        <w:tcBorders>
          <w:top w:val="single" w:sz="12" w:space="0" w:color="008768" w:themeColor="text1"/>
        </w:tcBorders>
        <w:shd w:val="clear" w:color="auto" w:fill="00876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9E6ED7"/>
    <w:rPr>
      <w:color w:val="008768" w:themeColor="text1"/>
    </w:rPr>
    <w:tblPr>
      <w:tblStyleRowBandSize w:val="1"/>
      <w:tblStyleColBandSize w:val="1"/>
      <w:tblBorders>
        <w:top w:val="single" w:sz="24" w:space="0" w:color="ED7D31" w:themeColor="accent2"/>
        <w:left w:val="single" w:sz="4" w:space="0" w:color="008768" w:themeColor="text1"/>
        <w:bottom w:val="single" w:sz="4" w:space="0" w:color="008768" w:themeColor="text1"/>
        <w:right w:val="single" w:sz="4" w:space="0" w:color="008768" w:themeColor="text1"/>
        <w:insideH w:val="single" w:sz="4" w:space="0" w:color="008768" w:themeColor="background1"/>
        <w:insideV w:val="single" w:sz="4" w:space="0" w:color="008768" w:themeColor="background1"/>
      </w:tblBorders>
    </w:tblPr>
    <w:tcPr>
      <w:shd w:val="clear" w:color="auto" w:fill="DAFFF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008768" w:themeFill="background1"/>
      </w:tcPr>
    </w:tblStylePr>
    <w:tblStylePr w:type="lastRow">
      <w:rPr>
        <w:b/>
        <w:bCs/>
        <w:color w:val="008768" w:themeColor="background1"/>
      </w:rPr>
      <w:tblPr/>
      <w:tcPr>
        <w:tcBorders>
          <w:top w:val="single" w:sz="6" w:space="0" w:color="008768" w:themeColor="background1"/>
        </w:tcBorders>
        <w:shd w:val="clear" w:color="auto" w:fill="00513E" w:themeFill="text1" w:themeFillShade="99"/>
      </w:tcPr>
    </w:tblStylePr>
    <w:tblStylePr w:type="firstCol">
      <w:rPr>
        <w:color w:val="008768" w:themeColor="background1"/>
      </w:rPr>
      <w:tblPr/>
      <w:tcPr>
        <w:tcBorders>
          <w:top w:val="nil"/>
          <w:left w:val="nil"/>
          <w:bottom w:val="nil"/>
          <w:right w:val="nil"/>
          <w:insideH w:val="single" w:sz="4" w:space="0" w:color="00513E" w:themeColor="text1" w:themeShade="99"/>
          <w:insideV w:val="nil"/>
        </w:tcBorders>
        <w:shd w:val="clear" w:color="auto" w:fill="00513E" w:themeFill="text1" w:themeFillShade="99"/>
      </w:tcPr>
    </w:tblStylePr>
    <w:tblStylePr w:type="lastCol">
      <w:rPr>
        <w:color w:val="008768" w:themeColor="background1"/>
      </w:rPr>
      <w:tblPr/>
      <w:tcPr>
        <w:tcBorders>
          <w:top w:val="nil"/>
          <w:left w:val="nil"/>
          <w:bottom w:val="nil"/>
          <w:right w:val="nil"/>
          <w:insideH w:val="nil"/>
          <w:insideV w:val="nil"/>
        </w:tcBorders>
        <w:shd w:val="clear" w:color="auto" w:fill="00654D" w:themeFill="text1" w:themeFillShade="BF"/>
      </w:tcPr>
    </w:tblStylePr>
    <w:tblStylePr w:type="band1Vert">
      <w:tblPr/>
      <w:tcPr>
        <w:shd w:val="clear" w:color="auto" w:fill="69FFDC" w:themeFill="text1" w:themeFillTint="66"/>
      </w:tcPr>
    </w:tblStylePr>
    <w:tblStylePr w:type="band1Horz">
      <w:tblPr/>
      <w:tcPr>
        <w:shd w:val="clear" w:color="auto" w:fill="44FFD3" w:themeFill="text1" w:themeFillTint="7F"/>
      </w:tcPr>
    </w:tblStylePr>
    <w:tblStylePr w:type="neCell">
      <w:rPr>
        <w:color w:val="008768" w:themeColor="text1"/>
      </w:rPr>
    </w:tblStylePr>
    <w:tblStylePr w:type="nwCell">
      <w:rPr>
        <w:color w:val="008768" w:themeColor="text1"/>
      </w:rPr>
    </w:tblStylePr>
  </w:style>
  <w:style w:type="table" w:styleId="ColorfulShading-Accent1">
    <w:name w:val="Colorful Shading Accent 1"/>
    <w:basedOn w:val="TableNormal"/>
    <w:uiPriority w:val="71"/>
    <w:semiHidden/>
    <w:unhideWhenUsed/>
    <w:rsid w:val="009E6ED7"/>
    <w:rPr>
      <w:color w:val="008768" w:themeColor="text1"/>
    </w:rPr>
    <w:tblPr>
      <w:tblStyleRowBandSize w:val="1"/>
      <w:tblStyleColBandSize w:val="1"/>
      <w:tblBorders>
        <w:top w:val="single" w:sz="24" w:space="0" w:color="ED7D31" w:themeColor="accent2"/>
        <w:left w:val="single" w:sz="4" w:space="0" w:color="008768" w:themeColor="accent1"/>
        <w:bottom w:val="single" w:sz="4" w:space="0" w:color="008768" w:themeColor="accent1"/>
        <w:right w:val="single" w:sz="4" w:space="0" w:color="008768" w:themeColor="accent1"/>
        <w:insideH w:val="single" w:sz="4" w:space="0" w:color="008768" w:themeColor="background1"/>
        <w:insideV w:val="single" w:sz="4" w:space="0" w:color="008768" w:themeColor="background1"/>
      </w:tblBorders>
    </w:tblPr>
    <w:tcPr>
      <w:shd w:val="clear" w:color="auto" w:fill="DAFFF6"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008768" w:themeFill="background1"/>
      </w:tcPr>
    </w:tblStylePr>
    <w:tblStylePr w:type="lastRow">
      <w:rPr>
        <w:b/>
        <w:bCs/>
        <w:color w:val="008768" w:themeColor="background1"/>
      </w:rPr>
      <w:tblPr/>
      <w:tcPr>
        <w:tcBorders>
          <w:top w:val="single" w:sz="6" w:space="0" w:color="008768" w:themeColor="background1"/>
        </w:tcBorders>
        <w:shd w:val="clear" w:color="auto" w:fill="00513E" w:themeFill="accent1" w:themeFillShade="99"/>
      </w:tcPr>
    </w:tblStylePr>
    <w:tblStylePr w:type="firstCol">
      <w:rPr>
        <w:color w:val="008768"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008768"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8768" w:themeColor="text1"/>
      </w:rPr>
    </w:tblStylePr>
    <w:tblStylePr w:type="nwCell">
      <w:rPr>
        <w:color w:val="008768" w:themeColor="text1"/>
      </w:rPr>
    </w:tblStylePr>
  </w:style>
  <w:style w:type="table" w:styleId="ColorfulShading-Accent2">
    <w:name w:val="Colorful Shading Accent 2"/>
    <w:basedOn w:val="TableNormal"/>
    <w:uiPriority w:val="71"/>
    <w:semiHidden/>
    <w:unhideWhenUsed/>
    <w:rsid w:val="009E6ED7"/>
    <w:rPr>
      <w:color w:val="008768"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008768" w:themeColor="background1"/>
        <w:insideV w:val="single" w:sz="4" w:space="0" w:color="008768"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008768" w:themeFill="background1"/>
      </w:tcPr>
    </w:tblStylePr>
    <w:tblStylePr w:type="lastRow">
      <w:rPr>
        <w:b/>
        <w:bCs/>
        <w:color w:val="008768" w:themeColor="background1"/>
      </w:rPr>
      <w:tblPr/>
      <w:tcPr>
        <w:tcBorders>
          <w:top w:val="single" w:sz="6" w:space="0" w:color="008768" w:themeColor="background1"/>
        </w:tcBorders>
        <w:shd w:val="clear" w:color="auto" w:fill="9D470D" w:themeFill="accent2" w:themeFillShade="99"/>
      </w:tcPr>
    </w:tblStylePr>
    <w:tblStylePr w:type="firstCol">
      <w:rPr>
        <w:color w:val="008768"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008768"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8768" w:themeColor="text1"/>
      </w:rPr>
    </w:tblStylePr>
    <w:tblStylePr w:type="nwCell">
      <w:rPr>
        <w:color w:val="008768" w:themeColor="text1"/>
      </w:rPr>
    </w:tblStylePr>
  </w:style>
  <w:style w:type="table" w:styleId="ColorfulShading-Accent3">
    <w:name w:val="Colorful Shading Accent 3"/>
    <w:basedOn w:val="TableNormal"/>
    <w:uiPriority w:val="71"/>
    <w:semiHidden/>
    <w:unhideWhenUsed/>
    <w:rsid w:val="009E6ED7"/>
    <w:rPr>
      <w:color w:val="008768"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008768" w:themeColor="background1"/>
        <w:insideV w:val="single" w:sz="4" w:space="0" w:color="008768"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008768" w:themeFill="background1"/>
      </w:tcPr>
    </w:tblStylePr>
    <w:tblStylePr w:type="lastRow">
      <w:rPr>
        <w:b/>
        <w:bCs/>
        <w:color w:val="008768" w:themeColor="background1"/>
      </w:rPr>
      <w:tblPr/>
      <w:tcPr>
        <w:tcBorders>
          <w:top w:val="single" w:sz="6" w:space="0" w:color="008768" w:themeColor="background1"/>
        </w:tcBorders>
        <w:shd w:val="clear" w:color="auto" w:fill="636363" w:themeFill="accent3" w:themeFillShade="99"/>
      </w:tcPr>
    </w:tblStylePr>
    <w:tblStylePr w:type="firstCol">
      <w:rPr>
        <w:color w:val="008768"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008768"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E6ED7"/>
    <w:rPr>
      <w:color w:val="008768"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008768" w:themeColor="background1"/>
        <w:insideV w:val="single" w:sz="4" w:space="0" w:color="008768"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008768" w:themeFill="background1"/>
      </w:tcPr>
    </w:tblStylePr>
    <w:tblStylePr w:type="lastRow">
      <w:rPr>
        <w:b/>
        <w:bCs/>
        <w:color w:val="008768" w:themeColor="background1"/>
      </w:rPr>
      <w:tblPr/>
      <w:tcPr>
        <w:tcBorders>
          <w:top w:val="single" w:sz="6" w:space="0" w:color="008768" w:themeColor="background1"/>
        </w:tcBorders>
        <w:shd w:val="clear" w:color="auto" w:fill="997300" w:themeFill="accent4" w:themeFillShade="99"/>
      </w:tcPr>
    </w:tblStylePr>
    <w:tblStylePr w:type="firstCol">
      <w:rPr>
        <w:color w:val="008768"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008768"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8768" w:themeColor="text1"/>
      </w:rPr>
    </w:tblStylePr>
    <w:tblStylePr w:type="nwCell">
      <w:rPr>
        <w:color w:val="008768" w:themeColor="text1"/>
      </w:rPr>
    </w:tblStylePr>
  </w:style>
  <w:style w:type="table" w:styleId="ColorfulShading-Accent5">
    <w:name w:val="Colorful Shading Accent 5"/>
    <w:basedOn w:val="TableNormal"/>
    <w:uiPriority w:val="71"/>
    <w:semiHidden/>
    <w:unhideWhenUsed/>
    <w:rsid w:val="009E6ED7"/>
    <w:rPr>
      <w:color w:val="008768" w:themeColor="text1"/>
    </w:rPr>
    <w:tblPr>
      <w:tblStyleRowBandSize w:val="1"/>
      <w:tblStyleColBandSize w:val="1"/>
      <w:tblBorders>
        <w:top w:val="single" w:sz="24" w:space="0" w:color="70AD47" w:themeColor="accent6"/>
        <w:left w:val="single" w:sz="4" w:space="0" w:color="008768" w:themeColor="accent5"/>
        <w:bottom w:val="single" w:sz="4" w:space="0" w:color="008768" w:themeColor="accent5"/>
        <w:right w:val="single" w:sz="4" w:space="0" w:color="008768" w:themeColor="accent5"/>
        <w:insideH w:val="single" w:sz="4" w:space="0" w:color="008768" w:themeColor="background1"/>
        <w:insideV w:val="single" w:sz="4" w:space="0" w:color="008768" w:themeColor="background1"/>
      </w:tblBorders>
    </w:tblPr>
    <w:tcPr>
      <w:shd w:val="clear" w:color="auto" w:fill="DAFFF6"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008768" w:themeFill="background1"/>
      </w:tcPr>
    </w:tblStylePr>
    <w:tblStylePr w:type="lastRow">
      <w:rPr>
        <w:b/>
        <w:bCs/>
        <w:color w:val="008768" w:themeColor="background1"/>
      </w:rPr>
      <w:tblPr/>
      <w:tcPr>
        <w:tcBorders>
          <w:top w:val="single" w:sz="6" w:space="0" w:color="008768" w:themeColor="background1"/>
        </w:tcBorders>
        <w:shd w:val="clear" w:color="auto" w:fill="00513E" w:themeFill="accent5" w:themeFillShade="99"/>
      </w:tcPr>
    </w:tblStylePr>
    <w:tblStylePr w:type="firstCol">
      <w:rPr>
        <w:color w:val="008768" w:themeColor="background1"/>
      </w:rPr>
      <w:tblPr/>
      <w:tcPr>
        <w:tcBorders>
          <w:top w:val="nil"/>
          <w:left w:val="nil"/>
          <w:bottom w:val="nil"/>
          <w:right w:val="nil"/>
          <w:insideH w:val="single" w:sz="4" w:space="0" w:color="00513E" w:themeColor="accent5" w:themeShade="99"/>
          <w:insideV w:val="nil"/>
        </w:tcBorders>
        <w:shd w:val="clear" w:color="auto" w:fill="00513E" w:themeFill="accent5" w:themeFillShade="99"/>
      </w:tcPr>
    </w:tblStylePr>
    <w:tblStylePr w:type="lastCol">
      <w:rPr>
        <w:color w:val="008768" w:themeColor="background1"/>
      </w:rPr>
      <w:tblPr/>
      <w:tcPr>
        <w:tcBorders>
          <w:top w:val="nil"/>
          <w:left w:val="nil"/>
          <w:bottom w:val="nil"/>
          <w:right w:val="nil"/>
          <w:insideH w:val="nil"/>
          <w:insideV w:val="nil"/>
        </w:tcBorders>
        <w:shd w:val="clear" w:color="auto" w:fill="00513E" w:themeFill="accent5" w:themeFillShade="99"/>
      </w:tcPr>
    </w:tblStylePr>
    <w:tblStylePr w:type="band1Vert">
      <w:tblPr/>
      <w:tcPr>
        <w:shd w:val="clear" w:color="auto" w:fill="69FFDC" w:themeFill="accent5" w:themeFillTint="66"/>
      </w:tcPr>
    </w:tblStylePr>
    <w:tblStylePr w:type="band1Horz">
      <w:tblPr/>
      <w:tcPr>
        <w:shd w:val="clear" w:color="auto" w:fill="44FFD3" w:themeFill="accent5" w:themeFillTint="7F"/>
      </w:tcPr>
    </w:tblStylePr>
    <w:tblStylePr w:type="neCell">
      <w:rPr>
        <w:color w:val="008768" w:themeColor="text1"/>
      </w:rPr>
    </w:tblStylePr>
    <w:tblStylePr w:type="nwCell">
      <w:rPr>
        <w:color w:val="008768" w:themeColor="text1"/>
      </w:rPr>
    </w:tblStylePr>
  </w:style>
  <w:style w:type="table" w:styleId="ColorfulShading-Accent6">
    <w:name w:val="Colorful Shading Accent 6"/>
    <w:basedOn w:val="TableNormal"/>
    <w:uiPriority w:val="71"/>
    <w:semiHidden/>
    <w:unhideWhenUsed/>
    <w:rsid w:val="009E6ED7"/>
    <w:rPr>
      <w:color w:val="008768" w:themeColor="text1"/>
    </w:rPr>
    <w:tblPr>
      <w:tblStyleRowBandSize w:val="1"/>
      <w:tblStyleColBandSize w:val="1"/>
      <w:tblBorders>
        <w:top w:val="single" w:sz="24" w:space="0" w:color="008768" w:themeColor="accent5"/>
        <w:left w:val="single" w:sz="4" w:space="0" w:color="70AD47" w:themeColor="accent6"/>
        <w:bottom w:val="single" w:sz="4" w:space="0" w:color="70AD47" w:themeColor="accent6"/>
        <w:right w:val="single" w:sz="4" w:space="0" w:color="70AD47" w:themeColor="accent6"/>
        <w:insideH w:val="single" w:sz="4" w:space="0" w:color="008768" w:themeColor="background1"/>
        <w:insideV w:val="single" w:sz="4" w:space="0" w:color="008768" w:themeColor="background1"/>
      </w:tblBorders>
    </w:tblPr>
    <w:tcPr>
      <w:shd w:val="clear" w:color="auto" w:fill="F0F7EC" w:themeFill="accent6" w:themeFillTint="19"/>
    </w:tcPr>
    <w:tblStylePr w:type="firstRow">
      <w:rPr>
        <w:b/>
        <w:bCs/>
      </w:rPr>
      <w:tblPr/>
      <w:tcPr>
        <w:tcBorders>
          <w:top w:val="nil"/>
          <w:left w:val="nil"/>
          <w:bottom w:val="single" w:sz="24" w:space="0" w:color="008768" w:themeColor="accent5"/>
          <w:right w:val="nil"/>
          <w:insideH w:val="nil"/>
          <w:insideV w:val="nil"/>
        </w:tcBorders>
        <w:shd w:val="clear" w:color="auto" w:fill="008768" w:themeFill="background1"/>
      </w:tcPr>
    </w:tblStylePr>
    <w:tblStylePr w:type="lastRow">
      <w:rPr>
        <w:b/>
        <w:bCs/>
        <w:color w:val="008768" w:themeColor="background1"/>
      </w:rPr>
      <w:tblPr/>
      <w:tcPr>
        <w:tcBorders>
          <w:top w:val="single" w:sz="6" w:space="0" w:color="008768" w:themeColor="background1"/>
        </w:tcBorders>
        <w:shd w:val="clear" w:color="auto" w:fill="43672A" w:themeFill="accent6" w:themeFillShade="99"/>
      </w:tcPr>
    </w:tblStylePr>
    <w:tblStylePr w:type="firstCol">
      <w:rPr>
        <w:color w:val="008768"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008768"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8768" w:themeColor="text1"/>
      </w:rPr>
    </w:tblStylePr>
    <w:tblStylePr w:type="nwCell">
      <w:rPr>
        <w:color w:val="008768" w:themeColor="text1"/>
      </w:rPr>
    </w:tblStylePr>
  </w:style>
  <w:style w:type="table" w:styleId="DarkList">
    <w:name w:val="Dark List"/>
    <w:basedOn w:val="TableNormal"/>
    <w:uiPriority w:val="70"/>
    <w:semiHidden/>
    <w:unhideWhenUsed/>
    <w:rsid w:val="009E6ED7"/>
    <w:rPr>
      <w:color w:val="008768" w:themeColor="background1"/>
    </w:rPr>
    <w:tblPr>
      <w:tblStyleRowBandSize w:val="1"/>
      <w:tblStyleColBandSize w:val="1"/>
    </w:tblPr>
    <w:tcPr>
      <w:shd w:val="clear" w:color="auto" w:fill="008768" w:themeFill="text1"/>
    </w:tcPr>
    <w:tblStylePr w:type="firstRow">
      <w:rPr>
        <w:b/>
        <w:bCs/>
      </w:rPr>
      <w:tblPr/>
      <w:tcPr>
        <w:tcBorders>
          <w:top w:val="nil"/>
          <w:left w:val="nil"/>
          <w:bottom w:val="single" w:sz="18" w:space="0" w:color="008768" w:themeColor="background1"/>
          <w:right w:val="nil"/>
          <w:insideH w:val="nil"/>
          <w:insideV w:val="nil"/>
        </w:tcBorders>
        <w:shd w:val="clear" w:color="auto" w:fill="008768" w:themeFill="text1"/>
      </w:tcPr>
    </w:tblStylePr>
    <w:tblStylePr w:type="lastRow">
      <w:tblPr/>
      <w:tcPr>
        <w:tcBorders>
          <w:top w:val="single" w:sz="18" w:space="0" w:color="008768" w:themeColor="background1"/>
          <w:left w:val="nil"/>
          <w:bottom w:val="nil"/>
          <w:right w:val="nil"/>
          <w:insideH w:val="nil"/>
          <w:insideV w:val="nil"/>
        </w:tcBorders>
        <w:shd w:val="clear" w:color="auto" w:fill="004333" w:themeFill="text1" w:themeFillShade="7F"/>
      </w:tcPr>
    </w:tblStylePr>
    <w:tblStylePr w:type="firstCol">
      <w:tblPr/>
      <w:tcPr>
        <w:tcBorders>
          <w:top w:val="nil"/>
          <w:left w:val="nil"/>
          <w:bottom w:val="nil"/>
          <w:right w:val="single" w:sz="18" w:space="0" w:color="008768" w:themeColor="background1"/>
          <w:insideH w:val="nil"/>
          <w:insideV w:val="nil"/>
        </w:tcBorders>
        <w:shd w:val="clear" w:color="auto" w:fill="00654D" w:themeFill="text1" w:themeFillShade="BF"/>
      </w:tcPr>
    </w:tblStylePr>
    <w:tblStylePr w:type="lastCol">
      <w:tblPr/>
      <w:tcPr>
        <w:tcBorders>
          <w:top w:val="nil"/>
          <w:left w:val="single" w:sz="18" w:space="0" w:color="008768" w:themeColor="background1"/>
          <w:bottom w:val="nil"/>
          <w:right w:val="nil"/>
          <w:insideH w:val="nil"/>
          <w:insideV w:val="nil"/>
        </w:tcBorders>
        <w:shd w:val="clear" w:color="auto" w:fill="00654D" w:themeFill="text1" w:themeFillShade="BF"/>
      </w:tcPr>
    </w:tblStylePr>
    <w:tblStylePr w:type="band1Vert">
      <w:tblPr/>
      <w:tcPr>
        <w:tcBorders>
          <w:top w:val="nil"/>
          <w:left w:val="nil"/>
          <w:bottom w:val="nil"/>
          <w:right w:val="nil"/>
          <w:insideH w:val="nil"/>
          <w:insideV w:val="nil"/>
        </w:tcBorders>
        <w:shd w:val="clear" w:color="auto" w:fill="00654D" w:themeFill="text1" w:themeFillShade="BF"/>
      </w:tcPr>
    </w:tblStylePr>
    <w:tblStylePr w:type="band1Horz">
      <w:tblPr/>
      <w:tcPr>
        <w:tcBorders>
          <w:top w:val="nil"/>
          <w:left w:val="nil"/>
          <w:bottom w:val="nil"/>
          <w:right w:val="nil"/>
          <w:insideH w:val="nil"/>
          <w:insideV w:val="nil"/>
        </w:tcBorders>
        <w:shd w:val="clear" w:color="auto" w:fill="00654D" w:themeFill="text1" w:themeFillShade="BF"/>
      </w:tcPr>
    </w:tblStylePr>
  </w:style>
  <w:style w:type="table" w:styleId="DarkList-Accent1">
    <w:name w:val="Dark List Accent 1"/>
    <w:basedOn w:val="TableNormal"/>
    <w:uiPriority w:val="70"/>
    <w:semiHidden/>
    <w:unhideWhenUsed/>
    <w:rsid w:val="009E6ED7"/>
    <w:rPr>
      <w:color w:val="008768"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008768" w:themeColor="background1"/>
          <w:right w:val="nil"/>
          <w:insideH w:val="nil"/>
          <w:insideV w:val="nil"/>
        </w:tcBorders>
        <w:shd w:val="clear" w:color="auto" w:fill="008768" w:themeFill="text1"/>
      </w:tcPr>
    </w:tblStylePr>
    <w:tblStylePr w:type="lastRow">
      <w:tblPr/>
      <w:tcPr>
        <w:tcBorders>
          <w:top w:val="single" w:sz="18" w:space="0" w:color="008768"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008768" w:themeColor="background1"/>
          <w:insideH w:val="nil"/>
          <w:insideV w:val="nil"/>
        </w:tcBorders>
        <w:shd w:val="clear" w:color="auto" w:fill="00654D" w:themeFill="accent1" w:themeFillShade="BF"/>
      </w:tcPr>
    </w:tblStylePr>
    <w:tblStylePr w:type="lastCol">
      <w:tblPr/>
      <w:tcPr>
        <w:tcBorders>
          <w:top w:val="nil"/>
          <w:left w:val="single" w:sz="18" w:space="0" w:color="008768"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008768"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008768" w:themeColor="background1"/>
          <w:right w:val="nil"/>
          <w:insideH w:val="nil"/>
          <w:insideV w:val="nil"/>
        </w:tcBorders>
        <w:shd w:val="clear" w:color="auto" w:fill="008768" w:themeFill="text1"/>
      </w:tcPr>
    </w:tblStylePr>
    <w:tblStylePr w:type="lastRow">
      <w:tblPr/>
      <w:tcPr>
        <w:tcBorders>
          <w:top w:val="single" w:sz="18" w:space="0" w:color="008768"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008768" w:themeColor="background1"/>
          <w:insideH w:val="nil"/>
          <w:insideV w:val="nil"/>
        </w:tcBorders>
        <w:shd w:val="clear" w:color="auto" w:fill="C45911" w:themeFill="accent2" w:themeFillShade="BF"/>
      </w:tcPr>
    </w:tblStylePr>
    <w:tblStylePr w:type="lastCol">
      <w:tblPr/>
      <w:tcPr>
        <w:tcBorders>
          <w:top w:val="nil"/>
          <w:left w:val="single" w:sz="18" w:space="0" w:color="008768"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E6ED7"/>
    <w:rPr>
      <w:color w:val="008768"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008768" w:themeColor="background1"/>
          <w:right w:val="nil"/>
          <w:insideH w:val="nil"/>
          <w:insideV w:val="nil"/>
        </w:tcBorders>
        <w:shd w:val="clear" w:color="auto" w:fill="008768" w:themeFill="text1"/>
      </w:tcPr>
    </w:tblStylePr>
    <w:tblStylePr w:type="lastRow">
      <w:tblPr/>
      <w:tcPr>
        <w:tcBorders>
          <w:top w:val="single" w:sz="18" w:space="0" w:color="008768"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008768" w:themeColor="background1"/>
          <w:insideH w:val="nil"/>
          <w:insideV w:val="nil"/>
        </w:tcBorders>
        <w:shd w:val="clear" w:color="auto" w:fill="7B7B7B" w:themeFill="accent3" w:themeFillShade="BF"/>
      </w:tcPr>
    </w:tblStylePr>
    <w:tblStylePr w:type="lastCol">
      <w:tblPr/>
      <w:tcPr>
        <w:tcBorders>
          <w:top w:val="nil"/>
          <w:left w:val="single" w:sz="18" w:space="0" w:color="008768"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E6ED7"/>
    <w:rPr>
      <w:color w:val="008768"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008768" w:themeColor="background1"/>
          <w:right w:val="nil"/>
          <w:insideH w:val="nil"/>
          <w:insideV w:val="nil"/>
        </w:tcBorders>
        <w:shd w:val="clear" w:color="auto" w:fill="008768" w:themeFill="text1"/>
      </w:tcPr>
    </w:tblStylePr>
    <w:tblStylePr w:type="lastRow">
      <w:tblPr/>
      <w:tcPr>
        <w:tcBorders>
          <w:top w:val="single" w:sz="18" w:space="0" w:color="008768"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008768" w:themeColor="background1"/>
          <w:insideH w:val="nil"/>
          <w:insideV w:val="nil"/>
        </w:tcBorders>
        <w:shd w:val="clear" w:color="auto" w:fill="BF8F00" w:themeFill="accent4" w:themeFillShade="BF"/>
      </w:tcPr>
    </w:tblStylePr>
    <w:tblStylePr w:type="lastCol">
      <w:tblPr/>
      <w:tcPr>
        <w:tcBorders>
          <w:top w:val="nil"/>
          <w:left w:val="single" w:sz="18" w:space="0" w:color="008768"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E6ED7"/>
    <w:rPr>
      <w:color w:val="008768" w:themeColor="background1"/>
    </w:rPr>
    <w:tblPr>
      <w:tblStyleRowBandSize w:val="1"/>
      <w:tblStyleColBandSize w:val="1"/>
    </w:tblPr>
    <w:tcPr>
      <w:shd w:val="clear" w:color="auto" w:fill="008768" w:themeFill="accent5"/>
    </w:tcPr>
    <w:tblStylePr w:type="firstRow">
      <w:rPr>
        <w:b/>
        <w:bCs/>
      </w:rPr>
      <w:tblPr/>
      <w:tcPr>
        <w:tcBorders>
          <w:top w:val="nil"/>
          <w:left w:val="nil"/>
          <w:bottom w:val="single" w:sz="18" w:space="0" w:color="008768" w:themeColor="background1"/>
          <w:right w:val="nil"/>
          <w:insideH w:val="nil"/>
          <w:insideV w:val="nil"/>
        </w:tcBorders>
        <w:shd w:val="clear" w:color="auto" w:fill="008768" w:themeFill="text1"/>
      </w:tcPr>
    </w:tblStylePr>
    <w:tblStylePr w:type="lastRow">
      <w:tblPr/>
      <w:tcPr>
        <w:tcBorders>
          <w:top w:val="single" w:sz="18" w:space="0" w:color="008768" w:themeColor="background1"/>
          <w:left w:val="nil"/>
          <w:bottom w:val="nil"/>
          <w:right w:val="nil"/>
          <w:insideH w:val="nil"/>
          <w:insideV w:val="nil"/>
        </w:tcBorders>
        <w:shd w:val="clear" w:color="auto" w:fill="004333" w:themeFill="accent5" w:themeFillShade="7F"/>
      </w:tcPr>
    </w:tblStylePr>
    <w:tblStylePr w:type="firstCol">
      <w:tblPr/>
      <w:tcPr>
        <w:tcBorders>
          <w:top w:val="nil"/>
          <w:left w:val="nil"/>
          <w:bottom w:val="nil"/>
          <w:right w:val="single" w:sz="18" w:space="0" w:color="008768" w:themeColor="background1"/>
          <w:insideH w:val="nil"/>
          <w:insideV w:val="nil"/>
        </w:tcBorders>
        <w:shd w:val="clear" w:color="auto" w:fill="00654D" w:themeFill="accent5" w:themeFillShade="BF"/>
      </w:tcPr>
    </w:tblStylePr>
    <w:tblStylePr w:type="lastCol">
      <w:tblPr/>
      <w:tcPr>
        <w:tcBorders>
          <w:top w:val="nil"/>
          <w:left w:val="single" w:sz="18" w:space="0" w:color="008768" w:themeColor="background1"/>
          <w:bottom w:val="nil"/>
          <w:right w:val="nil"/>
          <w:insideH w:val="nil"/>
          <w:insideV w:val="nil"/>
        </w:tcBorders>
        <w:shd w:val="clear" w:color="auto" w:fill="00654D" w:themeFill="accent5" w:themeFillShade="BF"/>
      </w:tcPr>
    </w:tblStylePr>
    <w:tblStylePr w:type="band1Vert">
      <w:tblPr/>
      <w:tcPr>
        <w:tcBorders>
          <w:top w:val="nil"/>
          <w:left w:val="nil"/>
          <w:bottom w:val="nil"/>
          <w:right w:val="nil"/>
          <w:insideH w:val="nil"/>
          <w:insideV w:val="nil"/>
        </w:tcBorders>
        <w:shd w:val="clear" w:color="auto" w:fill="00654D" w:themeFill="accent5" w:themeFillShade="BF"/>
      </w:tcPr>
    </w:tblStylePr>
    <w:tblStylePr w:type="band1Horz">
      <w:tblPr/>
      <w:tcPr>
        <w:tcBorders>
          <w:top w:val="nil"/>
          <w:left w:val="nil"/>
          <w:bottom w:val="nil"/>
          <w:right w:val="nil"/>
          <w:insideH w:val="nil"/>
          <w:insideV w:val="nil"/>
        </w:tcBorders>
        <w:shd w:val="clear" w:color="auto" w:fill="00654D" w:themeFill="accent5" w:themeFillShade="BF"/>
      </w:tcPr>
    </w:tblStylePr>
  </w:style>
  <w:style w:type="table" w:styleId="DarkList-Accent6">
    <w:name w:val="Dark List Accent 6"/>
    <w:basedOn w:val="TableNormal"/>
    <w:uiPriority w:val="70"/>
    <w:semiHidden/>
    <w:unhideWhenUsed/>
    <w:rsid w:val="009E6ED7"/>
    <w:rPr>
      <w:color w:val="008768"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008768" w:themeColor="background1"/>
          <w:right w:val="nil"/>
          <w:insideH w:val="nil"/>
          <w:insideV w:val="nil"/>
        </w:tcBorders>
        <w:shd w:val="clear" w:color="auto" w:fill="008768" w:themeFill="text1"/>
      </w:tcPr>
    </w:tblStylePr>
    <w:tblStylePr w:type="lastRow">
      <w:tblPr/>
      <w:tcPr>
        <w:tcBorders>
          <w:top w:val="single" w:sz="18" w:space="0" w:color="008768"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008768" w:themeColor="background1"/>
          <w:insideH w:val="nil"/>
          <w:insideV w:val="nil"/>
        </w:tcBorders>
        <w:shd w:val="clear" w:color="auto" w:fill="538135" w:themeFill="accent6" w:themeFillShade="BF"/>
      </w:tcPr>
    </w:tblStylePr>
    <w:tblStylePr w:type="lastCol">
      <w:tblPr/>
      <w:tcPr>
        <w:tcBorders>
          <w:top w:val="nil"/>
          <w:left w:val="single" w:sz="18" w:space="0" w:color="008768"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8768" w:themeColor="text1"/>
        <w:left w:val="single" w:sz="8" w:space="0" w:color="008768" w:themeColor="text1"/>
        <w:bottom w:val="single" w:sz="8" w:space="0" w:color="008768" w:themeColor="text1"/>
        <w:right w:val="single" w:sz="8" w:space="0" w:color="008768" w:themeColor="text1"/>
        <w:insideH w:val="single" w:sz="8" w:space="0" w:color="008768" w:themeColor="text1"/>
        <w:insideV w:val="single" w:sz="8" w:space="0" w:color="008768"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text1"/>
          <w:left w:val="single" w:sz="8" w:space="0" w:color="008768" w:themeColor="text1"/>
          <w:bottom w:val="single" w:sz="18" w:space="0" w:color="008768" w:themeColor="text1"/>
          <w:right w:val="single" w:sz="8" w:space="0" w:color="008768" w:themeColor="text1"/>
          <w:insideH w:val="nil"/>
          <w:insideV w:val="single" w:sz="8" w:space="0" w:color="008768"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text1"/>
          <w:left w:val="single" w:sz="8" w:space="0" w:color="008768" w:themeColor="text1"/>
          <w:bottom w:val="single" w:sz="8" w:space="0" w:color="008768" w:themeColor="text1"/>
          <w:right w:val="single" w:sz="8" w:space="0" w:color="008768" w:themeColor="text1"/>
          <w:insideH w:val="nil"/>
          <w:insideV w:val="single" w:sz="8" w:space="0" w:color="008768"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text1"/>
          <w:left w:val="single" w:sz="8" w:space="0" w:color="008768" w:themeColor="text1"/>
          <w:bottom w:val="single" w:sz="8" w:space="0" w:color="008768" w:themeColor="text1"/>
          <w:right w:val="single" w:sz="8" w:space="0" w:color="008768" w:themeColor="text1"/>
        </w:tcBorders>
      </w:tcPr>
    </w:tblStylePr>
    <w:tblStylePr w:type="band1Vert">
      <w:tblPr/>
      <w:tcPr>
        <w:tcBorders>
          <w:top w:val="single" w:sz="8" w:space="0" w:color="008768" w:themeColor="text1"/>
          <w:left w:val="single" w:sz="8" w:space="0" w:color="008768" w:themeColor="text1"/>
          <w:bottom w:val="single" w:sz="8" w:space="0" w:color="008768" w:themeColor="text1"/>
          <w:right w:val="single" w:sz="8" w:space="0" w:color="008768" w:themeColor="text1"/>
        </w:tcBorders>
        <w:shd w:val="clear" w:color="auto" w:fill="A2FFE9" w:themeFill="text1" w:themeFillTint="3F"/>
      </w:tcPr>
    </w:tblStylePr>
    <w:tblStylePr w:type="band1Horz">
      <w:tblPr/>
      <w:tcPr>
        <w:tcBorders>
          <w:top w:val="single" w:sz="8" w:space="0" w:color="008768" w:themeColor="text1"/>
          <w:left w:val="single" w:sz="8" w:space="0" w:color="008768" w:themeColor="text1"/>
          <w:bottom w:val="single" w:sz="8" w:space="0" w:color="008768" w:themeColor="text1"/>
          <w:right w:val="single" w:sz="8" w:space="0" w:color="008768" w:themeColor="text1"/>
          <w:insideV w:val="single" w:sz="8" w:space="0" w:color="008768" w:themeColor="text1"/>
        </w:tcBorders>
        <w:shd w:val="clear" w:color="auto" w:fill="A2FFE9" w:themeFill="text1" w:themeFillTint="3F"/>
      </w:tcPr>
    </w:tblStylePr>
    <w:tblStylePr w:type="band2Horz">
      <w:tblPr/>
      <w:tcPr>
        <w:tcBorders>
          <w:top w:val="single" w:sz="8" w:space="0" w:color="008768" w:themeColor="text1"/>
          <w:left w:val="single" w:sz="8" w:space="0" w:color="008768" w:themeColor="text1"/>
          <w:bottom w:val="single" w:sz="8" w:space="0" w:color="008768" w:themeColor="text1"/>
          <w:right w:val="single" w:sz="8" w:space="0" w:color="008768" w:themeColor="text1"/>
          <w:insideV w:val="single" w:sz="8" w:space="0" w:color="008768"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8768" w:themeColor="accent5"/>
        <w:left w:val="single" w:sz="8" w:space="0" w:color="008768" w:themeColor="accent5"/>
        <w:bottom w:val="single" w:sz="8" w:space="0" w:color="008768" w:themeColor="accent5"/>
        <w:right w:val="single" w:sz="8" w:space="0" w:color="008768" w:themeColor="accent5"/>
        <w:insideH w:val="single" w:sz="8" w:space="0" w:color="008768" w:themeColor="accent5"/>
        <w:insideV w:val="single" w:sz="8" w:space="0" w:color="00876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5"/>
          <w:left w:val="single" w:sz="8" w:space="0" w:color="008768" w:themeColor="accent5"/>
          <w:bottom w:val="single" w:sz="18" w:space="0" w:color="008768" w:themeColor="accent5"/>
          <w:right w:val="single" w:sz="8" w:space="0" w:color="008768" w:themeColor="accent5"/>
          <w:insideH w:val="nil"/>
          <w:insideV w:val="single" w:sz="8" w:space="0" w:color="00876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5"/>
          <w:left w:val="single" w:sz="8" w:space="0" w:color="008768" w:themeColor="accent5"/>
          <w:bottom w:val="single" w:sz="8" w:space="0" w:color="008768" w:themeColor="accent5"/>
          <w:right w:val="single" w:sz="8" w:space="0" w:color="008768" w:themeColor="accent5"/>
          <w:insideH w:val="nil"/>
          <w:insideV w:val="single" w:sz="8" w:space="0" w:color="00876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5"/>
          <w:left w:val="single" w:sz="8" w:space="0" w:color="008768" w:themeColor="accent5"/>
          <w:bottom w:val="single" w:sz="8" w:space="0" w:color="008768" w:themeColor="accent5"/>
          <w:right w:val="single" w:sz="8" w:space="0" w:color="008768" w:themeColor="accent5"/>
        </w:tcBorders>
      </w:tcPr>
    </w:tblStylePr>
    <w:tblStylePr w:type="band1Vert">
      <w:tblPr/>
      <w:tcPr>
        <w:tcBorders>
          <w:top w:val="single" w:sz="8" w:space="0" w:color="008768" w:themeColor="accent5"/>
          <w:left w:val="single" w:sz="8" w:space="0" w:color="008768" w:themeColor="accent5"/>
          <w:bottom w:val="single" w:sz="8" w:space="0" w:color="008768" w:themeColor="accent5"/>
          <w:right w:val="single" w:sz="8" w:space="0" w:color="008768" w:themeColor="accent5"/>
        </w:tcBorders>
        <w:shd w:val="clear" w:color="auto" w:fill="A2FFE9" w:themeFill="accent5" w:themeFillTint="3F"/>
      </w:tcPr>
    </w:tblStylePr>
    <w:tblStylePr w:type="band1Horz">
      <w:tblPr/>
      <w:tcPr>
        <w:tcBorders>
          <w:top w:val="single" w:sz="8" w:space="0" w:color="008768" w:themeColor="accent5"/>
          <w:left w:val="single" w:sz="8" w:space="0" w:color="008768" w:themeColor="accent5"/>
          <w:bottom w:val="single" w:sz="8" w:space="0" w:color="008768" w:themeColor="accent5"/>
          <w:right w:val="single" w:sz="8" w:space="0" w:color="008768" w:themeColor="accent5"/>
          <w:insideV w:val="single" w:sz="8" w:space="0" w:color="008768" w:themeColor="accent5"/>
        </w:tcBorders>
        <w:shd w:val="clear" w:color="auto" w:fill="A2FFE9" w:themeFill="accent5" w:themeFillTint="3F"/>
      </w:tcPr>
    </w:tblStylePr>
    <w:tblStylePr w:type="band2Horz">
      <w:tblPr/>
      <w:tcPr>
        <w:tcBorders>
          <w:top w:val="single" w:sz="8" w:space="0" w:color="008768" w:themeColor="accent5"/>
          <w:left w:val="single" w:sz="8" w:space="0" w:color="008768" w:themeColor="accent5"/>
          <w:bottom w:val="single" w:sz="8" w:space="0" w:color="008768" w:themeColor="accent5"/>
          <w:right w:val="single" w:sz="8" w:space="0" w:color="008768" w:themeColor="accent5"/>
          <w:insideV w:val="single" w:sz="8" w:space="0" w:color="008768"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8768" w:themeColor="text1"/>
        <w:left w:val="single" w:sz="8" w:space="0" w:color="008768" w:themeColor="text1"/>
        <w:bottom w:val="single" w:sz="8" w:space="0" w:color="008768" w:themeColor="text1"/>
        <w:right w:val="single" w:sz="8" w:space="0" w:color="008768" w:themeColor="text1"/>
      </w:tblBorders>
    </w:tblPr>
    <w:tblStylePr w:type="firstRow">
      <w:pPr>
        <w:spacing w:before="0" w:after="0" w:line="240" w:lineRule="auto"/>
      </w:pPr>
      <w:rPr>
        <w:b/>
        <w:bCs/>
        <w:color w:val="008768" w:themeColor="background1"/>
      </w:rPr>
      <w:tblPr/>
      <w:tcPr>
        <w:shd w:val="clear" w:color="auto" w:fill="008768" w:themeFill="text1"/>
      </w:tcPr>
    </w:tblStylePr>
    <w:tblStylePr w:type="lastRow">
      <w:pPr>
        <w:spacing w:before="0" w:after="0" w:line="240" w:lineRule="auto"/>
      </w:pPr>
      <w:rPr>
        <w:b/>
        <w:bCs/>
      </w:rPr>
      <w:tblPr/>
      <w:tcPr>
        <w:tcBorders>
          <w:top w:val="double" w:sz="6" w:space="0" w:color="008768" w:themeColor="text1"/>
          <w:left w:val="single" w:sz="8" w:space="0" w:color="008768" w:themeColor="text1"/>
          <w:bottom w:val="single" w:sz="8" w:space="0" w:color="008768" w:themeColor="text1"/>
          <w:right w:val="single" w:sz="8" w:space="0" w:color="008768" w:themeColor="text1"/>
        </w:tcBorders>
      </w:tcPr>
    </w:tblStylePr>
    <w:tblStylePr w:type="firstCol">
      <w:rPr>
        <w:b/>
        <w:bCs/>
      </w:rPr>
    </w:tblStylePr>
    <w:tblStylePr w:type="lastCol">
      <w:rPr>
        <w:b/>
        <w:bCs/>
      </w:rPr>
    </w:tblStylePr>
    <w:tblStylePr w:type="band1Vert">
      <w:tblPr/>
      <w:tcPr>
        <w:tcBorders>
          <w:top w:val="single" w:sz="8" w:space="0" w:color="008768" w:themeColor="text1"/>
          <w:left w:val="single" w:sz="8" w:space="0" w:color="008768" w:themeColor="text1"/>
          <w:bottom w:val="single" w:sz="8" w:space="0" w:color="008768" w:themeColor="text1"/>
          <w:right w:val="single" w:sz="8" w:space="0" w:color="008768" w:themeColor="text1"/>
        </w:tcBorders>
      </w:tcPr>
    </w:tblStylePr>
    <w:tblStylePr w:type="band1Horz">
      <w:tblPr/>
      <w:tcPr>
        <w:tcBorders>
          <w:top w:val="single" w:sz="8" w:space="0" w:color="008768" w:themeColor="text1"/>
          <w:left w:val="single" w:sz="8" w:space="0" w:color="008768" w:themeColor="text1"/>
          <w:bottom w:val="single" w:sz="8" w:space="0" w:color="008768" w:themeColor="text1"/>
          <w:right w:val="single" w:sz="8" w:space="0" w:color="008768"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008768"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008768"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008768"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008768"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8768" w:themeColor="accent5"/>
        <w:left w:val="single" w:sz="8" w:space="0" w:color="008768" w:themeColor="accent5"/>
        <w:bottom w:val="single" w:sz="8" w:space="0" w:color="008768" w:themeColor="accent5"/>
        <w:right w:val="single" w:sz="8" w:space="0" w:color="008768" w:themeColor="accent5"/>
      </w:tblBorders>
    </w:tblPr>
    <w:tblStylePr w:type="firstRow">
      <w:pPr>
        <w:spacing w:before="0" w:after="0" w:line="240" w:lineRule="auto"/>
      </w:pPr>
      <w:rPr>
        <w:b/>
        <w:bCs/>
        <w:color w:val="008768" w:themeColor="background1"/>
      </w:rPr>
      <w:tblPr/>
      <w:tcPr>
        <w:shd w:val="clear" w:color="auto" w:fill="008768" w:themeFill="accent5"/>
      </w:tcPr>
    </w:tblStylePr>
    <w:tblStylePr w:type="lastRow">
      <w:pPr>
        <w:spacing w:before="0" w:after="0" w:line="240" w:lineRule="auto"/>
      </w:pPr>
      <w:rPr>
        <w:b/>
        <w:bCs/>
      </w:rPr>
      <w:tblPr/>
      <w:tcPr>
        <w:tcBorders>
          <w:top w:val="double" w:sz="6" w:space="0" w:color="008768" w:themeColor="accent5"/>
          <w:left w:val="single" w:sz="8" w:space="0" w:color="008768" w:themeColor="accent5"/>
          <w:bottom w:val="single" w:sz="8" w:space="0" w:color="008768" w:themeColor="accent5"/>
          <w:right w:val="single" w:sz="8" w:space="0" w:color="008768" w:themeColor="accent5"/>
        </w:tcBorders>
      </w:tcPr>
    </w:tblStylePr>
    <w:tblStylePr w:type="firstCol">
      <w:rPr>
        <w:b/>
        <w:bCs/>
      </w:rPr>
    </w:tblStylePr>
    <w:tblStylePr w:type="lastCol">
      <w:rPr>
        <w:b/>
        <w:bCs/>
      </w:rPr>
    </w:tblStylePr>
    <w:tblStylePr w:type="band1Vert">
      <w:tblPr/>
      <w:tcPr>
        <w:tcBorders>
          <w:top w:val="single" w:sz="8" w:space="0" w:color="008768" w:themeColor="accent5"/>
          <w:left w:val="single" w:sz="8" w:space="0" w:color="008768" w:themeColor="accent5"/>
          <w:bottom w:val="single" w:sz="8" w:space="0" w:color="008768" w:themeColor="accent5"/>
          <w:right w:val="single" w:sz="8" w:space="0" w:color="008768" w:themeColor="accent5"/>
        </w:tcBorders>
      </w:tcPr>
    </w:tblStylePr>
    <w:tblStylePr w:type="band1Horz">
      <w:tblPr/>
      <w:tcPr>
        <w:tcBorders>
          <w:top w:val="single" w:sz="8" w:space="0" w:color="008768" w:themeColor="accent5"/>
          <w:left w:val="single" w:sz="8" w:space="0" w:color="008768" w:themeColor="accent5"/>
          <w:bottom w:val="single" w:sz="8" w:space="0" w:color="008768" w:themeColor="accent5"/>
          <w:right w:val="single" w:sz="8" w:space="0" w:color="008768"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008768"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9E6ED7"/>
    <w:rPr>
      <w:color w:val="00654D" w:themeColor="text1" w:themeShade="BF"/>
    </w:rPr>
    <w:tblPr>
      <w:tblStyleRowBandSize w:val="1"/>
      <w:tblStyleColBandSize w:val="1"/>
      <w:tblBorders>
        <w:top w:val="single" w:sz="8" w:space="0" w:color="008768" w:themeColor="text1"/>
        <w:bottom w:val="single" w:sz="8" w:space="0" w:color="008768" w:themeColor="text1"/>
      </w:tblBorders>
    </w:tblPr>
    <w:tblStylePr w:type="firstRow">
      <w:pPr>
        <w:spacing w:before="0" w:after="0" w:line="240" w:lineRule="auto"/>
      </w:pPr>
      <w:rPr>
        <w:b/>
        <w:bCs/>
      </w:rPr>
      <w:tblPr/>
      <w:tcPr>
        <w:tcBorders>
          <w:top w:val="single" w:sz="8" w:space="0" w:color="008768" w:themeColor="text1"/>
          <w:left w:val="nil"/>
          <w:bottom w:val="single" w:sz="8" w:space="0" w:color="008768" w:themeColor="text1"/>
          <w:right w:val="nil"/>
          <w:insideH w:val="nil"/>
          <w:insideV w:val="nil"/>
        </w:tcBorders>
      </w:tcPr>
    </w:tblStylePr>
    <w:tblStylePr w:type="lastRow">
      <w:pPr>
        <w:spacing w:before="0" w:after="0" w:line="240" w:lineRule="auto"/>
      </w:pPr>
      <w:rPr>
        <w:b/>
        <w:bCs/>
      </w:rPr>
      <w:tblPr/>
      <w:tcPr>
        <w:tcBorders>
          <w:top w:val="single" w:sz="8" w:space="0" w:color="008768" w:themeColor="text1"/>
          <w:left w:val="nil"/>
          <w:bottom w:val="single" w:sz="8" w:space="0" w:color="00876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text1" w:themeFillTint="3F"/>
      </w:tcPr>
    </w:tblStylePr>
    <w:tblStylePr w:type="band1Horz">
      <w:tblPr/>
      <w:tcPr>
        <w:tcBorders>
          <w:left w:val="nil"/>
          <w:right w:val="nil"/>
          <w:insideH w:val="nil"/>
          <w:insideV w:val="nil"/>
        </w:tcBorders>
        <w:shd w:val="clear" w:color="auto" w:fill="A2FFE9"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E6ED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E6ED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E6ED7"/>
    <w:rPr>
      <w:color w:val="00654D" w:themeColor="accent5" w:themeShade="BF"/>
    </w:rPr>
    <w:tblPr>
      <w:tblStyleRowBandSize w:val="1"/>
      <w:tblStyleColBandSize w:val="1"/>
      <w:tblBorders>
        <w:top w:val="single" w:sz="8" w:space="0" w:color="008768" w:themeColor="accent5"/>
        <w:bottom w:val="single" w:sz="8" w:space="0" w:color="008768" w:themeColor="accent5"/>
      </w:tblBorders>
    </w:tblPr>
    <w:tblStylePr w:type="firstRow">
      <w:pPr>
        <w:spacing w:before="0" w:after="0" w:line="240" w:lineRule="auto"/>
      </w:pPr>
      <w:rPr>
        <w:b/>
        <w:bCs/>
      </w:rPr>
      <w:tblPr/>
      <w:tcPr>
        <w:tcBorders>
          <w:top w:val="single" w:sz="8" w:space="0" w:color="008768" w:themeColor="accent5"/>
          <w:left w:val="nil"/>
          <w:bottom w:val="single" w:sz="8" w:space="0" w:color="008768" w:themeColor="accent5"/>
          <w:right w:val="nil"/>
          <w:insideH w:val="nil"/>
          <w:insideV w:val="nil"/>
        </w:tcBorders>
      </w:tcPr>
    </w:tblStylePr>
    <w:tblStylePr w:type="lastRow">
      <w:pPr>
        <w:spacing w:before="0" w:after="0" w:line="240" w:lineRule="auto"/>
      </w:pPr>
      <w:rPr>
        <w:b/>
        <w:bCs/>
      </w:rPr>
      <w:tblPr/>
      <w:tcPr>
        <w:tcBorders>
          <w:top w:val="single" w:sz="8" w:space="0" w:color="008768" w:themeColor="accent5"/>
          <w:left w:val="nil"/>
          <w:bottom w:val="single" w:sz="8" w:space="0" w:color="00876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5" w:themeFillTint="3F"/>
      </w:tcPr>
    </w:tblStylePr>
    <w:tblStylePr w:type="band1Horz">
      <w:tblPr/>
      <w:tcPr>
        <w:tcBorders>
          <w:left w:val="nil"/>
          <w:right w:val="nil"/>
          <w:insideH w:val="nil"/>
          <w:insideV w:val="nil"/>
        </w:tcBorders>
        <w:shd w:val="clear" w:color="auto" w:fill="A2FFE9" w:themeFill="accent5" w:themeFillTint="3F"/>
      </w:tcPr>
    </w:tblStylePr>
  </w:style>
  <w:style w:type="table" w:styleId="LightShading-Accent6">
    <w:name w:val="Light Shading Accent 6"/>
    <w:basedOn w:val="TableNormal"/>
    <w:uiPriority w:val="60"/>
    <w:semiHidden/>
    <w:unhideWhenUsed/>
    <w:rsid w:val="009E6ED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00E5B0" w:themeColor="text1" w:themeTint="BF"/>
        <w:left w:val="single" w:sz="8" w:space="0" w:color="00E5B0" w:themeColor="text1" w:themeTint="BF"/>
        <w:bottom w:val="single" w:sz="8" w:space="0" w:color="00E5B0" w:themeColor="text1" w:themeTint="BF"/>
        <w:right w:val="single" w:sz="8" w:space="0" w:color="00E5B0" w:themeColor="text1" w:themeTint="BF"/>
        <w:insideH w:val="single" w:sz="8" w:space="0" w:color="00E5B0" w:themeColor="text1" w:themeTint="BF"/>
        <w:insideV w:val="single" w:sz="8" w:space="0" w:color="00E5B0" w:themeColor="text1" w:themeTint="BF"/>
      </w:tblBorders>
    </w:tblPr>
    <w:tcPr>
      <w:shd w:val="clear" w:color="auto" w:fill="A2FFE9" w:themeFill="text1" w:themeFillTint="3F"/>
    </w:tcPr>
    <w:tblStylePr w:type="firstRow">
      <w:rPr>
        <w:b/>
        <w:bCs/>
      </w:rPr>
    </w:tblStylePr>
    <w:tblStylePr w:type="lastRow">
      <w:rPr>
        <w:b/>
        <w:bCs/>
      </w:rPr>
      <w:tblPr/>
      <w:tcPr>
        <w:tcBorders>
          <w:top w:val="single" w:sz="18" w:space="0" w:color="00E5B0" w:themeColor="text1" w:themeTint="BF"/>
        </w:tcBorders>
      </w:tcPr>
    </w:tblStylePr>
    <w:tblStylePr w:type="firstCol">
      <w:rPr>
        <w:b/>
        <w:bCs/>
      </w:rPr>
    </w:tblStylePr>
    <w:tblStylePr w:type="lastCol">
      <w:rPr>
        <w:b/>
        <w:bCs/>
      </w:rPr>
    </w:tblStylePr>
    <w:tblStylePr w:type="band1Vert">
      <w:tblPr/>
      <w:tcPr>
        <w:shd w:val="clear" w:color="auto" w:fill="44FFD3" w:themeFill="text1" w:themeFillTint="7F"/>
      </w:tcPr>
    </w:tblStylePr>
    <w:tblStylePr w:type="band1Horz">
      <w:tblPr/>
      <w:tcPr>
        <w:shd w:val="clear" w:color="auto" w:fill="44FFD3"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E5B0" w:themeColor="accent5" w:themeTint="BF"/>
        <w:left w:val="single" w:sz="8" w:space="0" w:color="00E5B0" w:themeColor="accent5" w:themeTint="BF"/>
        <w:bottom w:val="single" w:sz="8" w:space="0" w:color="00E5B0" w:themeColor="accent5" w:themeTint="BF"/>
        <w:right w:val="single" w:sz="8" w:space="0" w:color="00E5B0" w:themeColor="accent5" w:themeTint="BF"/>
        <w:insideH w:val="single" w:sz="8" w:space="0" w:color="00E5B0" w:themeColor="accent5" w:themeTint="BF"/>
        <w:insideV w:val="single" w:sz="8" w:space="0" w:color="00E5B0" w:themeColor="accent5" w:themeTint="BF"/>
      </w:tblBorders>
    </w:tblPr>
    <w:tcPr>
      <w:shd w:val="clear" w:color="auto" w:fill="A2FFE9" w:themeFill="accent5" w:themeFillTint="3F"/>
    </w:tcPr>
    <w:tblStylePr w:type="firstRow">
      <w:rPr>
        <w:b/>
        <w:bCs/>
      </w:rPr>
    </w:tblStylePr>
    <w:tblStylePr w:type="lastRow">
      <w:rPr>
        <w:b/>
        <w:bCs/>
      </w:rPr>
      <w:tblPr/>
      <w:tcPr>
        <w:tcBorders>
          <w:top w:val="single" w:sz="18" w:space="0" w:color="00E5B0" w:themeColor="accent5" w:themeTint="BF"/>
        </w:tcBorders>
      </w:tcPr>
    </w:tblStylePr>
    <w:tblStylePr w:type="firstCol">
      <w:rPr>
        <w:b/>
        <w:bCs/>
      </w:rPr>
    </w:tblStylePr>
    <w:tblStylePr w:type="lastCol">
      <w:rPr>
        <w:b/>
        <w:bCs/>
      </w:rPr>
    </w:tblStylePr>
    <w:tblStylePr w:type="band1Vert">
      <w:tblPr/>
      <w:tcPr>
        <w:shd w:val="clear" w:color="auto" w:fill="44FFD3" w:themeFill="accent5" w:themeFillTint="7F"/>
      </w:tcPr>
    </w:tblStylePr>
    <w:tblStylePr w:type="band1Horz">
      <w:tblPr/>
      <w:tcPr>
        <w:shd w:val="clear" w:color="auto" w:fill="44FFD3"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8768" w:themeColor="text1"/>
    </w:rPr>
    <w:tblPr>
      <w:tblStyleRowBandSize w:val="1"/>
      <w:tblStyleColBandSize w:val="1"/>
      <w:tblBorders>
        <w:top w:val="single" w:sz="8" w:space="0" w:color="008768" w:themeColor="text1"/>
        <w:left w:val="single" w:sz="8" w:space="0" w:color="008768" w:themeColor="text1"/>
        <w:bottom w:val="single" w:sz="8" w:space="0" w:color="008768" w:themeColor="text1"/>
        <w:right w:val="single" w:sz="8" w:space="0" w:color="008768" w:themeColor="text1"/>
        <w:insideH w:val="single" w:sz="8" w:space="0" w:color="008768" w:themeColor="text1"/>
        <w:insideV w:val="single" w:sz="8" w:space="0" w:color="008768" w:themeColor="text1"/>
      </w:tblBorders>
    </w:tblPr>
    <w:tcPr>
      <w:shd w:val="clear" w:color="auto" w:fill="A2FFE9" w:themeFill="text1" w:themeFillTint="3F"/>
    </w:tcPr>
    <w:tblStylePr w:type="firstRow">
      <w:rPr>
        <w:b/>
        <w:bCs/>
        <w:color w:val="008768" w:themeColor="text1"/>
      </w:rPr>
      <w:tblPr/>
      <w:tcPr>
        <w:shd w:val="clear" w:color="auto" w:fill="DAFFF6" w:themeFill="text1" w:themeFillTint="19"/>
      </w:tcPr>
    </w:tblStylePr>
    <w:tblStylePr w:type="lastRow">
      <w:rPr>
        <w:b/>
        <w:bCs/>
        <w:color w:val="008768" w:themeColor="text1"/>
      </w:rPr>
      <w:tblPr/>
      <w:tcPr>
        <w:tcBorders>
          <w:top w:val="single" w:sz="12" w:space="0" w:color="008768" w:themeColor="text1"/>
          <w:left w:val="nil"/>
          <w:bottom w:val="nil"/>
          <w:right w:val="nil"/>
          <w:insideH w:val="nil"/>
          <w:insideV w:val="nil"/>
        </w:tcBorders>
        <w:shd w:val="clear" w:color="auto" w:fill="008768" w:themeFill="background1"/>
      </w:tcPr>
    </w:tblStylePr>
    <w:tblStylePr w:type="firstCol">
      <w:rPr>
        <w:b/>
        <w:bCs/>
        <w:color w:val="008768" w:themeColor="text1"/>
      </w:rPr>
      <w:tblPr/>
      <w:tcPr>
        <w:tcBorders>
          <w:top w:val="nil"/>
          <w:left w:val="nil"/>
          <w:bottom w:val="nil"/>
          <w:right w:val="nil"/>
          <w:insideH w:val="nil"/>
          <w:insideV w:val="nil"/>
        </w:tcBorders>
        <w:shd w:val="clear" w:color="auto" w:fill="008768" w:themeFill="background1"/>
      </w:tcPr>
    </w:tblStylePr>
    <w:tblStylePr w:type="lastCol">
      <w:rPr>
        <w:b w:val="0"/>
        <w:bCs w:val="0"/>
        <w:color w:val="008768" w:themeColor="text1"/>
      </w:rPr>
      <w:tblPr/>
      <w:tcPr>
        <w:tcBorders>
          <w:top w:val="nil"/>
          <w:left w:val="nil"/>
          <w:bottom w:val="nil"/>
          <w:right w:val="nil"/>
          <w:insideH w:val="nil"/>
          <w:insideV w:val="nil"/>
        </w:tcBorders>
        <w:shd w:val="clear" w:color="auto" w:fill="B4FFED" w:themeFill="text1" w:themeFillTint="33"/>
      </w:tcPr>
    </w:tblStylePr>
    <w:tblStylePr w:type="band1Vert">
      <w:tblPr/>
      <w:tcPr>
        <w:shd w:val="clear" w:color="auto" w:fill="44FFD3" w:themeFill="text1" w:themeFillTint="7F"/>
      </w:tcPr>
    </w:tblStylePr>
    <w:tblStylePr w:type="band1Horz">
      <w:tblPr/>
      <w:tcPr>
        <w:tcBorders>
          <w:insideH w:val="single" w:sz="6" w:space="0" w:color="008768" w:themeColor="text1"/>
          <w:insideV w:val="single" w:sz="6" w:space="0" w:color="008768" w:themeColor="text1"/>
        </w:tcBorders>
        <w:shd w:val="clear" w:color="auto" w:fill="44FFD3" w:themeFill="text1" w:themeFillTint="7F"/>
      </w:tcPr>
    </w:tblStylePr>
    <w:tblStylePr w:type="nwCell">
      <w:tblPr/>
      <w:tcPr>
        <w:shd w:val="clear" w:color="auto" w:fill="008768"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8768"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8768" w:themeColor="text1"/>
      </w:rPr>
      <w:tblPr/>
      <w:tcPr>
        <w:shd w:val="clear" w:color="auto" w:fill="DAFFF6" w:themeFill="accent1" w:themeFillTint="19"/>
      </w:tcPr>
    </w:tblStylePr>
    <w:tblStylePr w:type="lastRow">
      <w:rPr>
        <w:b/>
        <w:bCs/>
        <w:color w:val="008768" w:themeColor="text1"/>
      </w:rPr>
      <w:tblPr/>
      <w:tcPr>
        <w:tcBorders>
          <w:top w:val="single" w:sz="12" w:space="0" w:color="008768" w:themeColor="text1"/>
          <w:left w:val="nil"/>
          <w:bottom w:val="nil"/>
          <w:right w:val="nil"/>
          <w:insideH w:val="nil"/>
          <w:insideV w:val="nil"/>
        </w:tcBorders>
        <w:shd w:val="clear" w:color="auto" w:fill="008768" w:themeFill="background1"/>
      </w:tcPr>
    </w:tblStylePr>
    <w:tblStylePr w:type="firstCol">
      <w:rPr>
        <w:b/>
        <w:bCs/>
        <w:color w:val="008768" w:themeColor="text1"/>
      </w:rPr>
      <w:tblPr/>
      <w:tcPr>
        <w:tcBorders>
          <w:top w:val="nil"/>
          <w:left w:val="nil"/>
          <w:bottom w:val="nil"/>
          <w:right w:val="nil"/>
          <w:insideH w:val="nil"/>
          <w:insideV w:val="nil"/>
        </w:tcBorders>
        <w:shd w:val="clear" w:color="auto" w:fill="008768" w:themeFill="background1"/>
      </w:tcPr>
    </w:tblStylePr>
    <w:tblStylePr w:type="lastCol">
      <w:rPr>
        <w:b w:val="0"/>
        <w:bCs w:val="0"/>
        <w:color w:val="008768"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008768"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8768"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8768" w:themeColor="text1"/>
      </w:rPr>
      <w:tblPr/>
      <w:tcPr>
        <w:shd w:val="clear" w:color="auto" w:fill="FDF2EA" w:themeFill="accent2" w:themeFillTint="19"/>
      </w:tcPr>
    </w:tblStylePr>
    <w:tblStylePr w:type="lastRow">
      <w:rPr>
        <w:b/>
        <w:bCs/>
        <w:color w:val="008768" w:themeColor="text1"/>
      </w:rPr>
      <w:tblPr/>
      <w:tcPr>
        <w:tcBorders>
          <w:top w:val="single" w:sz="12" w:space="0" w:color="008768" w:themeColor="text1"/>
          <w:left w:val="nil"/>
          <w:bottom w:val="nil"/>
          <w:right w:val="nil"/>
          <w:insideH w:val="nil"/>
          <w:insideV w:val="nil"/>
        </w:tcBorders>
        <w:shd w:val="clear" w:color="auto" w:fill="008768" w:themeFill="background1"/>
      </w:tcPr>
    </w:tblStylePr>
    <w:tblStylePr w:type="firstCol">
      <w:rPr>
        <w:b/>
        <w:bCs/>
        <w:color w:val="008768" w:themeColor="text1"/>
      </w:rPr>
      <w:tblPr/>
      <w:tcPr>
        <w:tcBorders>
          <w:top w:val="nil"/>
          <w:left w:val="nil"/>
          <w:bottom w:val="nil"/>
          <w:right w:val="nil"/>
          <w:insideH w:val="nil"/>
          <w:insideV w:val="nil"/>
        </w:tcBorders>
        <w:shd w:val="clear" w:color="auto" w:fill="008768" w:themeFill="background1"/>
      </w:tcPr>
    </w:tblStylePr>
    <w:tblStylePr w:type="lastCol">
      <w:rPr>
        <w:b w:val="0"/>
        <w:bCs w:val="0"/>
        <w:color w:val="008768"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008768"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8768"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8768" w:themeColor="text1"/>
      </w:rPr>
      <w:tblPr/>
      <w:tcPr>
        <w:shd w:val="clear" w:color="auto" w:fill="F6F6F6" w:themeFill="accent3" w:themeFillTint="19"/>
      </w:tcPr>
    </w:tblStylePr>
    <w:tblStylePr w:type="lastRow">
      <w:rPr>
        <w:b/>
        <w:bCs/>
        <w:color w:val="008768" w:themeColor="text1"/>
      </w:rPr>
      <w:tblPr/>
      <w:tcPr>
        <w:tcBorders>
          <w:top w:val="single" w:sz="12" w:space="0" w:color="008768" w:themeColor="text1"/>
          <w:left w:val="nil"/>
          <w:bottom w:val="nil"/>
          <w:right w:val="nil"/>
          <w:insideH w:val="nil"/>
          <w:insideV w:val="nil"/>
        </w:tcBorders>
        <w:shd w:val="clear" w:color="auto" w:fill="008768" w:themeFill="background1"/>
      </w:tcPr>
    </w:tblStylePr>
    <w:tblStylePr w:type="firstCol">
      <w:rPr>
        <w:b/>
        <w:bCs/>
        <w:color w:val="008768" w:themeColor="text1"/>
      </w:rPr>
      <w:tblPr/>
      <w:tcPr>
        <w:tcBorders>
          <w:top w:val="nil"/>
          <w:left w:val="nil"/>
          <w:bottom w:val="nil"/>
          <w:right w:val="nil"/>
          <w:insideH w:val="nil"/>
          <w:insideV w:val="nil"/>
        </w:tcBorders>
        <w:shd w:val="clear" w:color="auto" w:fill="008768" w:themeFill="background1"/>
      </w:tcPr>
    </w:tblStylePr>
    <w:tblStylePr w:type="lastCol">
      <w:rPr>
        <w:b w:val="0"/>
        <w:bCs w:val="0"/>
        <w:color w:val="008768"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008768"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8768"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8768" w:themeColor="text1"/>
      </w:rPr>
      <w:tblPr/>
      <w:tcPr>
        <w:shd w:val="clear" w:color="auto" w:fill="FFF8E6" w:themeFill="accent4" w:themeFillTint="19"/>
      </w:tcPr>
    </w:tblStylePr>
    <w:tblStylePr w:type="lastRow">
      <w:rPr>
        <w:b/>
        <w:bCs/>
        <w:color w:val="008768" w:themeColor="text1"/>
      </w:rPr>
      <w:tblPr/>
      <w:tcPr>
        <w:tcBorders>
          <w:top w:val="single" w:sz="12" w:space="0" w:color="008768" w:themeColor="text1"/>
          <w:left w:val="nil"/>
          <w:bottom w:val="nil"/>
          <w:right w:val="nil"/>
          <w:insideH w:val="nil"/>
          <w:insideV w:val="nil"/>
        </w:tcBorders>
        <w:shd w:val="clear" w:color="auto" w:fill="008768" w:themeFill="background1"/>
      </w:tcPr>
    </w:tblStylePr>
    <w:tblStylePr w:type="firstCol">
      <w:rPr>
        <w:b/>
        <w:bCs/>
        <w:color w:val="008768" w:themeColor="text1"/>
      </w:rPr>
      <w:tblPr/>
      <w:tcPr>
        <w:tcBorders>
          <w:top w:val="nil"/>
          <w:left w:val="nil"/>
          <w:bottom w:val="nil"/>
          <w:right w:val="nil"/>
          <w:insideH w:val="nil"/>
          <w:insideV w:val="nil"/>
        </w:tcBorders>
        <w:shd w:val="clear" w:color="auto" w:fill="008768" w:themeFill="background1"/>
      </w:tcPr>
    </w:tblStylePr>
    <w:tblStylePr w:type="lastCol">
      <w:rPr>
        <w:b w:val="0"/>
        <w:bCs w:val="0"/>
        <w:color w:val="008768"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008768"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8768" w:themeColor="text1"/>
    </w:rPr>
    <w:tblPr>
      <w:tblStyleRowBandSize w:val="1"/>
      <w:tblStyleColBandSize w:val="1"/>
      <w:tblBorders>
        <w:top w:val="single" w:sz="8" w:space="0" w:color="008768" w:themeColor="accent5"/>
        <w:left w:val="single" w:sz="8" w:space="0" w:color="008768" w:themeColor="accent5"/>
        <w:bottom w:val="single" w:sz="8" w:space="0" w:color="008768" w:themeColor="accent5"/>
        <w:right w:val="single" w:sz="8" w:space="0" w:color="008768" w:themeColor="accent5"/>
        <w:insideH w:val="single" w:sz="8" w:space="0" w:color="008768" w:themeColor="accent5"/>
        <w:insideV w:val="single" w:sz="8" w:space="0" w:color="008768" w:themeColor="accent5"/>
      </w:tblBorders>
    </w:tblPr>
    <w:tcPr>
      <w:shd w:val="clear" w:color="auto" w:fill="A2FFE9" w:themeFill="accent5" w:themeFillTint="3F"/>
    </w:tcPr>
    <w:tblStylePr w:type="firstRow">
      <w:rPr>
        <w:b/>
        <w:bCs/>
        <w:color w:val="008768" w:themeColor="text1"/>
      </w:rPr>
      <w:tblPr/>
      <w:tcPr>
        <w:shd w:val="clear" w:color="auto" w:fill="DAFFF6" w:themeFill="accent5" w:themeFillTint="19"/>
      </w:tcPr>
    </w:tblStylePr>
    <w:tblStylePr w:type="lastRow">
      <w:rPr>
        <w:b/>
        <w:bCs/>
        <w:color w:val="008768" w:themeColor="text1"/>
      </w:rPr>
      <w:tblPr/>
      <w:tcPr>
        <w:tcBorders>
          <w:top w:val="single" w:sz="12" w:space="0" w:color="008768" w:themeColor="text1"/>
          <w:left w:val="nil"/>
          <w:bottom w:val="nil"/>
          <w:right w:val="nil"/>
          <w:insideH w:val="nil"/>
          <w:insideV w:val="nil"/>
        </w:tcBorders>
        <w:shd w:val="clear" w:color="auto" w:fill="008768" w:themeFill="background1"/>
      </w:tcPr>
    </w:tblStylePr>
    <w:tblStylePr w:type="firstCol">
      <w:rPr>
        <w:b/>
        <w:bCs/>
        <w:color w:val="008768" w:themeColor="text1"/>
      </w:rPr>
      <w:tblPr/>
      <w:tcPr>
        <w:tcBorders>
          <w:top w:val="nil"/>
          <w:left w:val="nil"/>
          <w:bottom w:val="nil"/>
          <w:right w:val="nil"/>
          <w:insideH w:val="nil"/>
          <w:insideV w:val="nil"/>
        </w:tcBorders>
        <w:shd w:val="clear" w:color="auto" w:fill="008768" w:themeFill="background1"/>
      </w:tcPr>
    </w:tblStylePr>
    <w:tblStylePr w:type="lastCol">
      <w:rPr>
        <w:b w:val="0"/>
        <w:bCs w:val="0"/>
        <w:color w:val="008768" w:themeColor="text1"/>
      </w:rPr>
      <w:tblPr/>
      <w:tcPr>
        <w:tcBorders>
          <w:top w:val="nil"/>
          <w:left w:val="nil"/>
          <w:bottom w:val="nil"/>
          <w:right w:val="nil"/>
          <w:insideH w:val="nil"/>
          <w:insideV w:val="nil"/>
        </w:tcBorders>
        <w:shd w:val="clear" w:color="auto" w:fill="B4FFED" w:themeFill="accent5" w:themeFillTint="33"/>
      </w:tcPr>
    </w:tblStylePr>
    <w:tblStylePr w:type="band1Vert">
      <w:tblPr/>
      <w:tcPr>
        <w:shd w:val="clear" w:color="auto" w:fill="44FFD3" w:themeFill="accent5" w:themeFillTint="7F"/>
      </w:tcPr>
    </w:tblStylePr>
    <w:tblStylePr w:type="band1Horz">
      <w:tblPr/>
      <w:tcPr>
        <w:tcBorders>
          <w:insideH w:val="single" w:sz="6" w:space="0" w:color="008768" w:themeColor="accent5"/>
          <w:insideV w:val="single" w:sz="6" w:space="0" w:color="008768" w:themeColor="accent5"/>
        </w:tcBorders>
        <w:shd w:val="clear" w:color="auto" w:fill="44FFD3" w:themeFill="accent5" w:themeFillTint="7F"/>
      </w:tcPr>
    </w:tblStylePr>
    <w:tblStylePr w:type="nwCell">
      <w:tblPr/>
      <w:tcPr>
        <w:shd w:val="clear" w:color="auto" w:fill="008768"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8768"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8768" w:themeColor="text1"/>
      </w:rPr>
      <w:tblPr/>
      <w:tcPr>
        <w:shd w:val="clear" w:color="auto" w:fill="F0F7EC" w:themeFill="accent6" w:themeFillTint="19"/>
      </w:tcPr>
    </w:tblStylePr>
    <w:tblStylePr w:type="lastRow">
      <w:rPr>
        <w:b/>
        <w:bCs/>
        <w:color w:val="008768" w:themeColor="text1"/>
      </w:rPr>
      <w:tblPr/>
      <w:tcPr>
        <w:tcBorders>
          <w:top w:val="single" w:sz="12" w:space="0" w:color="008768" w:themeColor="text1"/>
          <w:left w:val="nil"/>
          <w:bottom w:val="nil"/>
          <w:right w:val="nil"/>
          <w:insideH w:val="nil"/>
          <w:insideV w:val="nil"/>
        </w:tcBorders>
        <w:shd w:val="clear" w:color="auto" w:fill="008768" w:themeFill="background1"/>
      </w:tcPr>
    </w:tblStylePr>
    <w:tblStylePr w:type="firstCol">
      <w:rPr>
        <w:b/>
        <w:bCs/>
        <w:color w:val="008768" w:themeColor="text1"/>
      </w:rPr>
      <w:tblPr/>
      <w:tcPr>
        <w:tcBorders>
          <w:top w:val="nil"/>
          <w:left w:val="nil"/>
          <w:bottom w:val="nil"/>
          <w:right w:val="nil"/>
          <w:insideH w:val="nil"/>
          <w:insideV w:val="nil"/>
        </w:tcBorders>
        <w:shd w:val="clear" w:color="auto" w:fill="008768" w:themeFill="background1"/>
      </w:tcPr>
    </w:tblStylePr>
    <w:tblStylePr w:type="lastCol">
      <w:rPr>
        <w:b w:val="0"/>
        <w:bCs w:val="0"/>
        <w:color w:val="008768"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008768"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single" w:sz="6" w:space="0" w:color="008768" w:themeColor="background1"/>
        <w:insideV w:val="single" w:sz="6" w:space="0" w:color="008768" w:themeColor="background1"/>
      </w:tblBorders>
    </w:tblPr>
    <w:tcPr>
      <w:shd w:val="clear" w:color="auto" w:fill="A2FFE9" w:themeFill="text1" w:themeFillTint="3F"/>
    </w:tcPr>
    <w:tblStylePr w:type="firstRow">
      <w:rPr>
        <w:b/>
        <w:bCs/>
        <w:i w:val="0"/>
        <w:iCs w:val="0"/>
        <w:color w:val="008768" w:themeColor="background1"/>
      </w:rPr>
      <w:tblPr/>
      <w:tcPr>
        <w:tcBorders>
          <w:top w:val="single" w:sz="8" w:space="0" w:color="008768" w:themeColor="background1"/>
          <w:left w:val="single" w:sz="8" w:space="0" w:color="008768" w:themeColor="background1"/>
          <w:bottom w:val="single" w:sz="24" w:space="0" w:color="008768" w:themeColor="background1"/>
          <w:right w:val="single" w:sz="8" w:space="0" w:color="008768" w:themeColor="background1"/>
          <w:insideH w:val="nil"/>
          <w:insideV w:val="single" w:sz="8" w:space="0" w:color="008768" w:themeColor="background1"/>
        </w:tcBorders>
        <w:shd w:val="clear" w:color="auto" w:fill="008768" w:themeFill="text1"/>
      </w:tcPr>
    </w:tblStylePr>
    <w:tblStylePr w:type="lastRow">
      <w:rPr>
        <w:b/>
        <w:bCs/>
        <w:i w:val="0"/>
        <w:iCs w:val="0"/>
        <w:color w:val="008768" w:themeColor="background1"/>
      </w:rPr>
      <w:tblPr/>
      <w:tcPr>
        <w:tcBorders>
          <w:top w:val="single" w:sz="24" w:space="0" w:color="008768" w:themeColor="background1"/>
          <w:left w:val="single" w:sz="8" w:space="0" w:color="008768" w:themeColor="background1"/>
          <w:bottom w:val="single" w:sz="8" w:space="0" w:color="008768" w:themeColor="background1"/>
          <w:right w:val="single" w:sz="8" w:space="0" w:color="008768" w:themeColor="background1"/>
          <w:insideH w:val="nil"/>
          <w:insideV w:val="single" w:sz="8" w:space="0" w:color="008768" w:themeColor="background1"/>
        </w:tcBorders>
        <w:shd w:val="clear" w:color="auto" w:fill="008768" w:themeFill="text1"/>
      </w:tcPr>
    </w:tblStylePr>
    <w:tblStylePr w:type="firstCol">
      <w:rPr>
        <w:b/>
        <w:bCs/>
        <w:i w:val="0"/>
        <w:iCs w:val="0"/>
        <w:color w:val="008768" w:themeColor="background1"/>
      </w:rPr>
      <w:tblPr/>
      <w:tcPr>
        <w:tcBorders>
          <w:left w:val="single" w:sz="8" w:space="0" w:color="008768" w:themeColor="background1"/>
          <w:right w:val="single" w:sz="24" w:space="0" w:color="008768" w:themeColor="background1"/>
          <w:insideH w:val="nil"/>
          <w:insideV w:val="nil"/>
        </w:tcBorders>
        <w:shd w:val="clear" w:color="auto" w:fill="008768" w:themeFill="text1"/>
      </w:tcPr>
    </w:tblStylePr>
    <w:tblStylePr w:type="lastCol">
      <w:rPr>
        <w:b/>
        <w:bCs/>
        <w:i w:val="0"/>
        <w:iCs w:val="0"/>
        <w:color w:val="008768" w:themeColor="background1"/>
      </w:rPr>
      <w:tblPr/>
      <w:tcPr>
        <w:tcBorders>
          <w:top w:val="nil"/>
          <w:left w:val="single" w:sz="24" w:space="0" w:color="008768" w:themeColor="background1"/>
          <w:bottom w:val="nil"/>
          <w:right w:val="nil"/>
          <w:insideH w:val="nil"/>
          <w:insideV w:val="nil"/>
        </w:tcBorders>
        <w:shd w:val="clear" w:color="auto" w:fill="008768" w:themeFill="text1"/>
      </w:tcPr>
    </w:tblStylePr>
    <w:tblStylePr w:type="band1Vert">
      <w:tblPr/>
      <w:tcPr>
        <w:tc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nil"/>
          <w:insideV w:val="nil"/>
        </w:tcBorders>
        <w:shd w:val="clear" w:color="auto" w:fill="44FFD3" w:themeFill="text1" w:themeFillTint="7F"/>
      </w:tcPr>
    </w:tblStylePr>
    <w:tblStylePr w:type="band1Horz">
      <w:tblPr/>
      <w:tcPr>
        <w:tc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single" w:sz="8" w:space="0" w:color="008768" w:themeColor="background1"/>
          <w:insideV w:val="single" w:sz="8" w:space="0" w:color="008768" w:themeColor="background1"/>
        </w:tcBorders>
        <w:shd w:val="clear" w:color="auto" w:fill="44FFD3"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single" w:sz="6" w:space="0" w:color="008768" w:themeColor="background1"/>
        <w:insideV w:val="single" w:sz="6" w:space="0" w:color="008768" w:themeColor="background1"/>
      </w:tblBorders>
    </w:tblPr>
    <w:tcPr>
      <w:shd w:val="clear" w:color="auto" w:fill="A2FFE9" w:themeFill="accent1" w:themeFillTint="3F"/>
    </w:tcPr>
    <w:tblStylePr w:type="firstRow">
      <w:rPr>
        <w:b/>
        <w:bCs/>
        <w:i w:val="0"/>
        <w:iCs w:val="0"/>
        <w:color w:val="008768" w:themeColor="background1"/>
      </w:rPr>
      <w:tblPr/>
      <w:tcPr>
        <w:tcBorders>
          <w:top w:val="single" w:sz="8" w:space="0" w:color="008768" w:themeColor="background1"/>
          <w:left w:val="single" w:sz="8" w:space="0" w:color="008768" w:themeColor="background1"/>
          <w:bottom w:val="single" w:sz="24" w:space="0" w:color="008768" w:themeColor="background1"/>
          <w:right w:val="single" w:sz="8" w:space="0" w:color="008768" w:themeColor="background1"/>
          <w:insideH w:val="nil"/>
          <w:insideV w:val="single" w:sz="8" w:space="0" w:color="008768" w:themeColor="background1"/>
        </w:tcBorders>
        <w:shd w:val="clear" w:color="auto" w:fill="008768" w:themeFill="accent1"/>
      </w:tcPr>
    </w:tblStylePr>
    <w:tblStylePr w:type="lastRow">
      <w:rPr>
        <w:b/>
        <w:bCs/>
        <w:i w:val="0"/>
        <w:iCs w:val="0"/>
        <w:color w:val="008768" w:themeColor="background1"/>
      </w:rPr>
      <w:tblPr/>
      <w:tcPr>
        <w:tcBorders>
          <w:top w:val="single" w:sz="24" w:space="0" w:color="008768" w:themeColor="background1"/>
          <w:left w:val="single" w:sz="8" w:space="0" w:color="008768" w:themeColor="background1"/>
          <w:bottom w:val="single" w:sz="8" w:space="0" w:color="008768" w:themeColor="background1"/>
          <w:right w:val="single" w:sz="8" w:space="0" w:color="008768" w:themeColor="background1"/>
          <w:insideH w:val="nil"/>
          <w:insideV w:val="single" w:sz="8" w:space="0" w:color="008768" w:themeColor="background1"/>
        </w:tcBorders>
        <w:shd w:val="clear" w:color="auto" w:fill="008768" w:themeFill="accent1"/>
      </w:tcPr>
    </w:tblStylePr>
    <w:tblStylePr w:type="firstCol">
      <w:rPr>
        <w:b/>
        <w:bCs/>
        <w:i w:val="0"/>
        <w:iCs w:val="0"/>
        <w:color w:val="008768" w:themeColor="background1"/>
      </w:rPr>
      <w:tblPr/>
      <w:tcPr>
        <w:tcBorders>
          <w:left w:val="single" w:sz="8" w:space="0" w:color="008768" w:themeColor="background1"/>
          <w:right w:val="single" w:sz="24" w:space="0" w:color="008768" w:themeColor="background1"/>
          <w:insideH w:val="nil"/>
          <w:insideV w:val="nil"/>
        </w:tcBorders>
        <w:shd w:val="clear" w:color="auto" w:fill="008768" w:themeFill="accent1"/>
      </w:tcPr>
    </w:tblStylePr>
    <w:tblStylePr w:type="lastCol">
      <w:rPr>
        <w:b/>
        <w:bCs/>
        <w:i w:val="0"/>
        <w:iCs w:val="0"/>
        <w:color w:val="008768" w:themeColor="background1"/>
      </w:rPr>
      <w:tblPr/>
      <w:tcPr>
        <w:tcBorders>
          <w:top w:val="nil"/>
          <w:left w:val="single" w:sz="24" w:space="0" w:color="008768" w:themeColor="background1"/>
          <w:bottom w:val="nil"/>
          <w:right w:val="nil"/>
          <w:insideH w:val="nil"/>
          <w:insideV w:val="nil"/>
        </w:tcBorders>
        <w:shd w:val="clear" w:color="auto" w:fill="008768" w:themeFill="accent1"/>
      </w:tcPr>
    </w:tblStylePr>
    <w:tblStylePr w:type="band1Vert">
      <w:tblPr/>
      <w:tcPr>
        <w:tc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nil"/>
          <w:insideV w:val="nil"/>
        </w:tcBorders>
        <w:shd w:val="clear" w:color="auto" w:fill="44FFD3" w:themeFill="accent1" w:themeFillTint="7F"/>
      </w:tcPr>
    </w:tblStylePr>
    <w:tblStylePr w:type="band1Horz">
      <w:tblPr/>
      <w:tcPr>
        <w:tc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single" w:sz="8" w:space="0" w:color="008768" w:themeColor="background1"/>
          <w:insideV w:val="single" w:sz="8" w:space="0" w:color="008768"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single" w:sz="6" w:space="0" w:color="008768" w:themeColor="background1"/>
        <w:insideV w:val="single" w:sz="6" w:space="0" w:color="008768" w:themeColor="background1"/>
      </w:tblBorders>
    </w:tblPr>
    <w:tcPr>
      <w:shd w:val="clear" w:color="auto" w:fill="FADECB" w:themeFill="accent2" w:themeFillTint="3F"/>
    </w:tcPr>
    <w:tblStylePr w:type="firstRow">
      <w:rPr>
        <w:b/>
        <w:bCs/>
        <w:i w:val="0"/>
        <w:iCs w:val="0"/>
        <w:color w:val="008768" w:themeColor="background1"/>
      </w:rPr>
      <w:tblPr/>
      <w:tcPr>
        <w:tcBorders>
          <w:top w:val="single" w:sz="8" w:space="0" w:color="008768" w:themeColor="background1"/>
          <w:left w:val="single" w:sz="8" w:space="0" w:color="008768" w:themeColor="background1"/>
          <w:bottom w:val="single" w:sz="24" w:space="0" w:color="008768" w:themeColor="background1"/>
          <w:right w:val="single" w:sz="8" w:space="0" w:color="008768" w:themeColor="background1"/>
          <w:insideH w:val="nil"/>
          <w:insideV w:val="single" w:sz="8" w:space="0" w:color="008768" w:themeColor="background1"/>
        </w:tcBorders>
        <w:shd w:val="clear" w:color="auto" w:fill="ED7D31" w:themeFill="accent2"/>
      </w:tcPr>
    </w:tblStylePr>
    <w:tblStylePr w:type="lastRow">
      <w:rPr>
        <w:b/>
        <w:bCs/>
        <w:i w:val="0"/>
        <w:iCs w:val="0"/>
        <w:color w:val="008768" w:themeColor="background1"/>
      </w:rPr>
      <w:tblPr/>
      <w:tcPr>
        <w:tcBorders>
          <w:top w:val="single" w:sz="24" w:space="0" w:color="008768" w:themeColor="background1"/>
          <w:left w:val="single" w:sz="8" w:space="0" w:color="008768" w:themeColor="background1"/>
          <w:bottom w:val="single" w:sz="8" w:space="0" w:color="008768" w:themeColor="background1"/>
          <w:right w:val="single" w:sz="8" w:space="0" w:color="008768" w:themeColor="background1"/>
          <w:insideH w:val="nil"/>
          <w:insideV w:val="single" w:sz="8" w:space="0" w:color="008768" w:themeColor="background1"/>
        </w:tcBorders>
        <w:shd w:val="clear" w:color="auto" w:fill="ED7D31" w:themeFill="accent2"/>
      </w:tcPr>
    </w:tblStylePr>
    <w:tblStylePr w:type="firstCol">
      <w:rPr>
        <w:b/>
        <w:bCs/>
        <w:i w:val="0"/>
        <w:iCs w:val="0"/>
        <w:color w:val="008768" w:themeColor="background1"/>
      </w:rPr>
      <w:tblPr/>
      <w:tcPr>
        <w:tcBorders>
          <w:left w:val="single" w:sz="8" w:space="0" w:color="008768" w:themeColor="background1"/>
          <w:right w:val="single" w:sz="24" w:space="0" w:color="008768" w:themeColor="background1"/>
          <w:insideH w:val="nil"/>
          <w:insideV w:val="nil"/>
        </w:tcBorders>
        <w:shd w:val="clear" w:color="auto" w:fill="ED7D31" w:themeFill="accent2"/>
      </w:tcPr>
    </w:tblStylePr>
    <w:tblStylePr w:type="lastCol">
      <w:rPr>
        <w:b/>
        <w:bCs/>
        <w:i w:val="0"/>
        <w:iCs w:val="0"/>
        <w:color w:val="008768" w:themeColor="background1"/>
      </w:rPr>
      <w:tblPr/>
      <w:tcPr>
        <w:tcBorders>
          <w:top w:val="nil"/>
          <w:left w:val="single" w:sz="24" w:space="0" w:color="008768" w:themeColor="background1"/>
          <w:bottom w:val="nil"/>
          <w:right w:val="nil"/>
          <w:insideH w:val="nil"/>
          <w:insideV w:val="nil"/>
        </w:tcBorders>
        <w:shd w:val="clear" w:color="auto" w:fill="ED7D31" w:themeFill="accent2"/>
      </w:tcPr>
    </w:tblStylePr>
    <w:tblStylePr w:type="band1Vert">
      <w:tblPr/>
      <w:tcPr>
        <w:tc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nil"/>
          <w:insideV w:val="nil"/>
        </w:tcBorders>
        <w:shd w:val="clear" w:color="auto" w:fill="F6BE98" w:themeFill="accent2" w:themeFillTint="7F"/>
      </w:tcPr>
    </w:tblStylePr>
    <w:tblStylePr w:type="band1Horz">
      <w:tblPr/>
      <w:tcPr>
        <w:tc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single" w:sz="8" w:space="0" w:color="008768" w:themeColor="background1"/>
          <w:insideV w:val="single" w:sz="8" w:space="0" w:color="008768"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single" w:sz="6" w:space="0" w:color="008768" w:themeColor="background1"/>
        <w:insideV w:val="single" w:sz="6" w:space="0" w:color="008768" w:themeColor="background1"/>
      </w:tblBorders>
    </w:tblPr>
    <w:tcPr>
      <w:shd w:val="clear" w:color="auto" w:fill="E8E8E8" w:themeFill="accent3" w:themeFillTint="3F"/>
    </w:tcPr>
    <w:tblStylePr w:type="firstRow">
      <w:rPr>
        <w:b/>
        <w:bCs/>
        <w:i w:val="0"/>
        <w:iCs w:val="0"/>
        <w:color w:val="008768" w:themeColor="background1"/>
      </w:rPr>
      <w:tblPr/>
      <w:tcPr>
        <w:tcBorders>
          <w:top w:val="single" w:sz="8" w:space="0" w:color="008768" w:themeColor="background1"/>
          <w:left w:val="single" w:sz="8" w:space="0" w:color="008768" w:themeColor="background1"/>
          <w:bottom w:val="single" w:sz="24" w:space="0" w:color="008768" w:themeColor="background1"/>
          <w:right w:val="single" w:sz="8" w:space="0" w:color="008768" w:themeColor="background1"/>
          <w:insideH w:val="nil"/>
          <w:insideV w:val="single" w:sz="8" w:space="0" w:color="008768" w:themeColor="background1"/>
        </w:tcBorders>
        <w:shd w:val="clear" w:color="auto" w:fill="A5A5A5" w:themeFill="accent3"/>
      </w:tcPr>
    </w:tblStylePr>
    <w:tblStylePr w:type="lastRow">
      <w:rPr>
        <w:b/>
        <w:bCs/>
        <w:i w:val="0"/>
        <w:iCs w:val="0"/>
        <w:color w:val="008768" w:themeColor="background1"/>
      </w:rPr>
      <w:tblPr/>
      <w:tcPr>
        <w:tcBorders>
          <w:top w:val="single" w:sz="24" w:space="0" w:color="008768" w:themeColor="background1"/>
          <w:left w:val="single" w:sz="8" w:space="0" w:color="008768" w:themeColor="background1"/>
          <w:bottom w:val="single" w:sz="8" w:space="0" w:color="008768" w:themeColor="background1"/>
          <w:right w:val="single" w:sz="8" w:space="0" w:color="008768" w:themeColor="background1"/>
          <w:insideH w:val="nil"/>
          <w:insideV w:val="single" w:sz="8" w:space="0" w:color="008768" w:themeColor="background1"/>
        </w:tcBorders>
        <w:shd w:val="clear" w:color="auto" w:fill="A5A5A5" w:themeFill="accent3"/>
      </w:tcPr>
    </w:tblStylePr>
    <w:tblStylePr w:type="firstCol">
      <w:rPr>
        <w:b/>
        <w:bCs/>
        <w:i w:val="0"/>
        <w:iCs w:val="0"/>
        <w:color w:val="008768" w:themeColor="background1"/>
      </w:rPr>
      <w:tblPr/>
      <w:tcPr>
        <w:tcBorders>
          <w:left w:val="single" w:sz="8" w:space="0" w:color="008768" w:themeColor="background1"/>
          <w:right w:val="single" w:sz="24" w:space="0" w:color="008768" w:themeColor="background1"/>
          <w:insideH w:val="nil"/>
          <w:insideV w:val="nil"/>
        </w:tcBorders>
        <w:shd w:val="clear" w:color="auto" w:fill="A5A5A5" w:themeFill="accent3"/>
      </w:tcPr>
    </w:tblStylePr>
    <w:tblStylePr w:type="lastCol">
      <w:rPr>
        <w:b/>
        <w:bCs/>
        <w:i w:val="0"/>
        <w:iCs w:val="0"/>
        <w:color w:val="008768" w:themeColor="background1"/>
      </w:rPr>
      <w:tblPr/>
      <w:tcPr>
        <w:tcBorders>
          <w:top w:val="nil"/>
          <w:left w:val="single" w:sz="24" w:space="0" w:color="008768" w:themeColor="background1"/>
          <w:bottom w:val="nil"/>
          <w:right w:val="nil"/>
          <w:insideH w:val="nil"/>
          <w:insideV w:val="nil"/>
        </w:tcBorders>
        <w:shd w:val="clear" w:color="auto" w:fill="A5A5A5" w:themeFill="accent3"/>
      </w:tcPr>
    </w:tblStylePr>
    <w:tblStylePr w:type="band1Vert">
      <w:tblPr/>
      <w:tcPr>
        <w:tc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nil"/>
          <w:insideV w:val="nil"/>
        </w:tcBorders>
        <w:shd w:val="clear" w:color="auto" w:fill="D2D2D2" w:themeFill="accent3" w:themeFillTint="7F"/>
      </w:tcPr>
    </w:tblStylePr>
    <w:tblStylePr w:type="band1Horz">
      <w:tblPr/>
      <w:tcPr>
        <w:tc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single" w:sz="8" w:space="0" w:color="008768" w:themeColor="background1"/>
          <w:insideV w:val="single" w:sz="8" w:space="0" w:color="008768"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single" w:sz="6" w:space="0" w:color="008768" w:themeColor="background1"/>
        <w:insideV w:val="single" w:sz="6" w:space="0" w:color="008768" w:themeColor="background1"/>
      </w:tblBorders>
    </w:tblPr>
    <w:tcPr>
      <w:shd w:val="clear" w:color="auto" w:fill="FFEFC0" w:themeFill="accent4" w:themeFillTint="3F"/>
    </w:tcPr>
    <w:tblStylePr w:type="firstRow">
      <w:rPr>
        <w:b/>
        <w:bCs/>
        <w:i w:val="0"/>
        <w:iCs w:val="0"/>
        <w:color w:val="008768" w:themeColor="background1"/>
      </w:rPr>
      <w:tblPr/>
      <w:tcPr>
        <w:tcBorders>
          <w:top w:val="single" w:sz="8" w:space="0" w:color="008768" w:themeColor="background1"/>
          <w:left w:val="single" w:sz="8" w:space="0" w:color="008768" w:themeColor="background1"/>
          <w:bottom w:val="single" w:sz="24" w:space="0" w:color="008768" w:themeColor="background1"/>
          <w:right w:val="single" w:sz="8" w:space="0" w:color="008768" w:themeColor="background1"/>
          <w:insideH w:val="nil"/>
          <w:insideV w:val="single" w:sz="8" w:space="0" w:color="008768" w:themeColor="background1"/>
        </w:tcBorders>
        <w:shd w:val="clear" w:color="auto" w:fill="FFC000" w:themeFill="accent4"/>
      </w:tcPr>
    </w:tblStylePr>
    <w:tblStylePr w:type="lastRow">
      <w:rPr>
        <w:b/>
        <w:bCs/>
        <w:i w:val="0"/>
        <w:iCs w:val="0"/>
        <w:color w:val="008768" w:themeColor="background1"/>
      </w:rPr>
      <w:tblPr/>
      <w:tcPr>
        <w:tcBorders>
          <w:top w:val="single" w:sz="24" w:space="0" w:color="008768" w:themeColor="background1"/>
          <w:left w:val="single" w:sz="8" w:space="0" w:color="008768" w:themeColor="background1"/>
          <w:bottom w:val="single" w:sz="8" w:space="0" w:color="008768" w:themeColor="background1"/>
          <w:right w:val="single" w:sz="8" w:space="0" w:color="008768" w:themeColor="background1"/>
          <w:insideH w:val="nil"/>
          <w:insideV w:val="single" w:sz="8" w:space="0" w:color="008768" w:themeColor="background1"/>
        </w:tcBorders>
        <w:shd w:val="clear" w:color="auto" w:fill="FFC000" w:themeFill="accent4"/>
      </w:tcPr>
    </w:tblStylePr>
    <w:tblStylePr w:type="firstCol">
      <w:rPr>
        <w:b/>
        <w:bCs/>
        <w:i w:val="0"/>
        <w:iCs w:val="0"/>
        <w:color w:val="008768" w:themeColor="background1"/>
      </w:rPr>
      <w:tblPr/>
      <w:tcPr>
        <w:tcBorders>
          <w:left w:val="single" w:sz="8" w:space="0" w:color="008768" w:themeColor="background1"/>
          <w:right w:val="single" w:sz="24" w:space="0" w:color="008768" w:themeColor="background1"/>
          <w:insideH w:val="nil"/>
          <w:insideV w:val="nil"/>
        </w:tcBorders>
        <w:shd w:val="clear" w:color="auto" w:fill="FFC000" w:themeFill="accent4"/>
      </w:tcPr>
    </w:tblStylePr>
    <w:tblStylePr w:type="lastCol">
      <w:rPr>
        <w:b/>
        <w:bCs/>
        <w:i w:val="0"/>
        <w:iCs w:val="0"/>
        <w:color w:val="008768" w:themeColor="background1"/>
      </w:rPr>
      <w:tblPr/>
      <w:tcPr>
        <w:tcBorders>
          <w:top w:val="nil"/>
          <w:left w:val="single" w:sz="24" w:space="0" w:color="008768" w:themeColor="background1"/>
          <w:bottom w:val="nil"/>
          <w:right w:val="nil"/>
          <w:insideH w:val="nil"/>
          <w:insideV w:val="nil"/>
        </w:tcBorders>
        <w:shd w:val="clear" w:color="auto" w:fill="FFC000" w:themeFill="accent4"/>
      </w:tcPr>
    </w:tblStylePr>
    <w:tblStylePr w:type="band1Vert">
      <w:tblPr/>
      <w:tcPr>
        <w:tc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nil"/>
          <w:insideV w:val="nil"/>
        </w:tcBorders>
        <w:shd w:val="clear" w:color="auto" w:fill="FFDF80" w:themeFill="accent4" w:themeFillTint="7F"/>
      </w:tcPr>
    </w:tblStylePr>
    <w:tblStylePr w:type="band1Horz">
      <w:tblPr/>
      <w:tcPr>
        <w:tc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single" w:sz="8" w:space="0" w:color="008768" w:themeColor="background1"/>
          <w:insideV w:val="single" w:sz="8" w:space="0" w:color="008768"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single" w:sz="6" w:space="0" w:color="008768" w:themeColor="background1"/>
        <w:insideV w:val="single" w:sz="6" w:space="0" w:color="008768" w:themeColor="background1"/>
      </w:tblBorders>
    </w:tblPr>
    <w:tcPr>
      <w:shd w:val="clear" w:color="auto" w:fill="A2FFE9" w:themeFill="accent5" w:themeFillTint="3F"/>
    </w:tcPr>
    <w:tblStylePr w:type="firstRow">
      <w:rPr>
        <w:b/>
        <w:bCs/>
        <w:i w:val="0"/>
        <w:iCs w:val="0"/>
        <w:color w:val="008768" w:themeColor="background1"/>
      </w:rPr>
      <w:tblPr/>
      <w:tcPr>
        <w:tcBorders>
          <w:top w:val="single" w:sz="8" w:space="0" w:color="008768" w:themeColor="background1"/>
          <w:left w:val="single" w:sz="8" w:space="0" w:color="008768" w:themeColor="background1"/>
          <w:bottom w:val="single" w:sz="24" w:space="0" w:color="008768" w:themeColor="background1"/>
          <w:right w:val="single" w:sz="8" w:space="0" w:color="008768" w:themeColor="background1"/>
          <w:insideH w:val="nil"/>
          <w:insideV w:val="single" w:sz="8" w:space="0" w:color="008768" w:themeColor="background1"/>
        </w:tcBorders>
        <w:shd w:val="clear" w:color="auto" w:fill="008768" w:themeFill="accent5"/>
      </w:tcPr>
    </w:tblStylePr>
    <w:tblStylePr w:type="lastRow">
      <w:rPr>
        <w:b/>
        <w:bCs/>
        <w:i w:val="0"/>
        <w:iCs w:val="0"/>
        <w:color w:val="008768" w:themeColor="background1"/>
      </w:rPr>
      <w:tblPr/>
      <w:tcPr>
        <w:tcBorders>
          <w:top w:val="single" w:sz="24" w:space="0" w:color="008768" w:themeColor="background1"/>
          <w:left w:val="single" w:sz="8" w:space="0" w:color="008768" w:themeColor="background1"/>
          <w:bottom w:val="single" w:sz="8" w:space="0" w:color="008768" w:themeColor="background1"/>
          <w:right w:val="single" w:sz="8" w:space="0" w:color="008768" w:themeColor="background1"/>
          <w:insideH w:val="nil"/>
          <w:insideV w:val="single" w:sz="8" w:space="0" w:color="008768" w:themeColor="background1"/>
        </w:tcBorders>
        <w:shd w:val="clear" w:color="auto" w:fill="008768" w:themeFill="accent5"/>
      </w:tcPr>
    </w:tblStylePr>
    <w:tblStylePr w:type="firstCol">
      <w:rPr>
        <w:b/>
        <w:bCs/>
        <w:i w:val="0"/>
        <w:iCs w:val="0"/>
        <w:color w:val="008768" w:themeColor="background1"/>
      </w:rPr>
      <w:tblPr/>
      <w:tcPr>
        <w:tcBorders>
          <w:left w:val="single" w:sz="8" w:space="0" w:color="008768" w:themeColor="background1"/>
          <w:right w:val="single" w:sz="24" w:space="0" w:color="008768" w:themeColor="background1"/>
          <w:insideH w:val="nil"/>
          <w:insideV w:val="nil"/>
        </w:tcBorders>
        <w:shd w:val="clear" w:color="auto" w:fill="008768" w:themeFill="accent5"/>
      </w:tcPr>
    </w:tblStylePr>
    <w:tblStylePr w:type="lastCol">
      <w:rPr>
        <w:b/>
        <w:bCs/>
        <w:i w:val="0"/>
        <w:iCs w:val="0"/>
        <w:color w:val="008768" w:themeColor="background1"/>
      </w:rPr>
      <w:tblPr/>
      <w:tcPr>
        <w:tcBorders>
          <w:top w:val="nil"/>
          <w:left w:val="single" w:sz="24" w:space="0" w:color="008768" w:themeColor="background1"/>
          <w:bottom w:val="nil"/>
          <w:right w:val="nil"/>
          <w:insideH w:val="nil"/>
          <w:insideV w:val="nil"/>
        </w:tcBorders>
        <w:shd w:val="clear" w:color="auto" w:fill="008768" w:themeFill="accent5"/>
      </w:tcPr>
    </w:tblStylePr>
    <w:tblStylePr w:type="band1Vert">
      <w:tblPr/>
      <w:tcPr>
        <w:tc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nil"/>
          <w:insideV w:val="nil"/>
        </w:tcBorders>
        <w:shd w:val="clear" w:color="auto" w:fill="44FFD3" w:themeFill="accent5" w:themeFillTint="7F"/>
      </w:tcPr>
    </w:tblStylePr>
    <w:tblStylePr w:type="band1Horz">
      <w:tblPr/>
      <w:tcPr>
        <w:tc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single" w:sz="8" w:space="0" w:color="008768" w:themeColor="background1"/>
          <w:insideV w:val="single" w:sz="8" w:space="0" w:color="008768" w:themeColor="background1"/>
        </w:tcBorders>
        <w:shd w:val="clear" w:color="auto" w:fill="44FFD3"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single" w:sz="6" w:space="0" w:color="008768" w:themeColor="background1"/>
        <w:insideV w:val="single" w:sz="6" w:space="0" w:color="008768" w:themeColor="background1"/>
      </w:tblBorders>
    </w:tblPr>
    <w:tcPr>
      <w:shd w:val="clear" w:color="auto" w:fill="DBEBD0" w:themeFill="accent6" w:themeFillTint="3F"/>
    </w:tcPr>
    <w:tblStylePr w:type="firstRow">
      <w:rPr>
        <w:b/>
        <w:bCs/>
        <w:i w:val="0"/>
        <w:iCs w:val="0"/>
        <w:color w:val="008768" w:themeColor="background1"/>
      </w:rPr>
      <w:tblPr/>
      <w:tcPr>
        <w:tcBorders>
          <w:top w:val="single" w:sz="8" w:space="0" w:color="008768" w:themeColor="background1"/>
          <w:left w:val="single" w:sz="8" w:space="0" w:color="008768" w:themeColor="background1"/>
          <w:bottom w:val="single" w:sz="24" w:space="0" w:color="008768" w:themeColor="background1"/>
          <w:right w:val="single" w:sz="8" w:space="0" w:color="008768" w:themeColor="background1"/>
          <w:insideH w:val="nil"/>
          <w:insideV w:val="single" w:sz="8" w:space="0" w:color="008768" w:themeColor="background1"/>
        </w:tcBorders>
        <w:shd w:val="clear" w:color="auto" w:fill="70AD47" w:themeFill="accent6"/>
      </w:tcPr>
    </w:tblStylePr>
    <w:tblStylePr w:type="lastRow">
      <w:rPr>
        <w:b/>
        <w:bCs/>
        <w:i w:val="0"/>
        <w:iCs w:val="0"/>
        <w:color w:val="008768" w:themeColor="background1"/>
      </w:rPr>
      <w:tblPr/>
      <w:tcPr>
        <w:tcBorders>
          <w:top w:val="single" w:sz="24" w:space="0" w:color="008768" w:themeColor="background1"/>
          <w:left w:val="single" w:sz="8" w:space="0" w:color="008768" w:themeColor="background1"/>
          <w:bottom w:val="single" w:sz="8" w:space="0" w:color="008768" w:themeColor="background1"/>
          <w:right w:val="single" w:sz="8" w:space="0" w:color="008768" w:themeColor="background1"/>
          <w:insideH w:val="nil"/>
          <w:insideV w:val="single" w:sz="8" w:space="0" w:color="008768" w:themeColor="background1"/>
        </w:tcBorders>
        <w:shd w:val="clear" w:color="auto" w:fill="70AD47" w:themeFill="accent6"/>
      </w:tcPr>
    </w:tblStylePr>
    <w:tblStylePr w:type="firstCol">
      <w:rPr>
        <w:b/>
        <w:bCs/>
        <w:i w:val="0"/>
        <w:iCs w:val="0"/>
        <w:color w:val="008768" w:themeColor="background1"/>
      </w:rPr>
      <w:tblPr/>
      <w:tcPr>
        <w:tcBorders>
          <w:left w:val="single" w:sz="8" w:space="0" w:color="008768" w:themeColor="background1"/>
          <w:right w:val="single" w:sz="24" w:space="0" w:color="008768" w:themeColor="background1"/>
          <w:insideH w:val="nil"/>
          <w:insideV w:val="nil"/>
        </w:tcBorders>
        <w:shd w:val="clear" w:color="auto" w:fill="70AD47" w:themeFill="accent6"/>
      </w:tcPr>
    </w:tblStylePr>
    <w:tblStylePr w:type="lastCol">
      <w:rPr>
        <w:b/>
        <w:bCs/>
        <w:i w:val="0"/>
        <w:iCs w:val="0"/>
        <w:color w:val="008768" w:themeColor="background1"/>
      </w:rPr>
      <w:tblPr/>
      <w:tcPr>
        <w:tcBorders>
          <w:top w:val="nil"/>
          <w:left w:val="single" w:sz="24" w:space="0" w:color="008768" w:themeColor="background1"/>
          <w:bottom w:val="nil"/>
          <w:right w:val="nil"/>
          <w:insideH w:val="nil"/>
          <w:insideV w:val="nil"/>
        </w:tcBorders>
        <w:shd w:val="clear" w:color="auto" w:fill="70AD47" w:themeFill="accent6"/>
      </w:tcPr>
    </w:tblStylePr>
    <w:tblStylePr w:type="band1Vert">
      <w:tblPr/>
      <w:tcPr>
        <w:tc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nil"/>
          <w:insideV w:val="nil"/>
        </w:tcBorders>
        <w:shd w:val="clear" w:color="auto" w:fill="B7D8A0" w:themeFill="accent6" w:themeFillTint="7F"/>
      </w:tcPr>
    </w:tblStylePr>
    <w:tblStylePr w:type="band1Horz">
      <w:tblPr/>
      <w:tcPr>
        <w:tcBorders>
          <w:top w:val="single" w:sz="8" w:space="0" w:color="008768" w:themeColor="background1"/>
          <w:left w:val="single" w:sz="8" w:space="0" w:color="008768" w:themeColor="background1"/>
          <w:bottom w:val="single" w:sz="8" w:space="0" w:color="008768" w:themeColor="background1"/>
          <w:right w:val="single" w:sz="8" w:space="0" w:color="008768" w:themeColor="background1"/>
          <w:insideH w:val="single" w:sz="8" w:space="0" w:color="008768" w:themeColor="background1"/>
          <w:insideV w:val="single" w:sz="8" w:space="0" w:color="008768" w:themeColor="background1"/>
        </w:tcBorders>
        <w:shd w:val="clear" w:color="auto" w:fill="B7D8A0" w:themeFill="accent6" w:themeFillTint="7F"/>
      </w:tcPr>
    </w:tblStylePr>
  </w:style>
  <w:style w:type="table" w:styleId="MediumList1">
    <w:name w:val="Medium List 1"/>
    <w:basedOn w:val="TableNormal"/>
    <w:uiPriority w:val="65"/>
    <w:semiHidden/>
    <w:unhideWhenUsed/>
    <w:rsid w:val="009E6ED7"/>
    <w:rPr>
      <w:color w:val="008768" w:themeColor="text1"/>
    </w:rPr>
    <w:tblPr>
      <w:tblStyleRowBandSize w:val="1"/>
      <w:tblStyleColBandSize w:val="1"/>
      <w:tblBorders>
        <w:top w:val="single" w:sz="8" w:space="0" w:color="008768" w:themeColor="text1"/>
        <w:bottom w:val="single" w:sz="8" w:space="0" w:color="008768" w:themeColor="text1"/>
      </w:tblBorders>
    </w:tblPr>
    <w:tblStylePr w:type="firstRow">
      <w:rPr>
        <w:rFonts w:asciiTheme="majorHAnsi" w:eastAsiaTheme="majorEastAsia" w:hAnsiTheme="majorHAnsi" w:cstheme="majorBidi"/>
      </w:rPr>
      <w:tblPr/>
      <w:tcPr>
        <w:tcBorders>
          <w:top w:val="nil"/>
          <w:bottom w:val="single" w:sz="8" w:space="0" w:color="008768" w:themeColor="text1"/>
        </w:tcBorders>
      </w:tcPr>
    </w:tblStylePr>
    <w:tblStylePr w:type="lastRow">
      <w:rPr>
        <w:b/>
        <w:bCs/>
        <w:color w:val="008768" w:themeColor="text2"/>
      </w:rPr>
      <w:tblPr/>
      <w:tcPr>
        <w:tcBorders>
          <w:top w:val="single" w:sz="8" w:space="0" w:color="008768" w:themeColor="text1"/>
          <w:bottom w:val="single" w:sz="8" w:space="0" w:color="008768" w:themeColor="text1"/>
        </w:tcBorders>
      </w:tcPr>
    </w:tblStylePr>
    <w:tblStylePr w:type="firstCol">
      <w:rPr>
        <w:b/>
        <w:bCs/>
      </w:rPr>
    </w:tblStylePr>
    <w:tblStylePr w:type="lastCol">
      <w:rPr>
        <w:b/>
        <w:bCs/>
      </w:rPr>
      <w:tblPr/>
      <w:tcPr>
        <w:tcBorders>
          <w:top w:val="single" w:sz="8" w:space="0" w:color="008768" w:themeColor="text1"/>
          <w:bottom w:val="single" w:sz="8" w:space="0" w:color="008768" w:themeColor="text1"/>
        </w:tcBorders>
      </w:tcPr>
    </w:tblStylePr>
    <w:tblStylePr w:type="band1Vert">
      <w:tblPr/>
      <w:tcPr>
        <w:shd w:val="clear" w:color="auto" w:fill="A2FFE9" w:themeFill="text1" w:themeFillTint="3F"/>
      </w:tcPr>
    </w:tblStylePr>
    <w:tblStylePr w:type="band1Horz">
      <w:tblPr/>
      <w:tcPr>
        <w:shd w:val="clear" w:color="auto" w:fill="A2FFE9" w:themeFill="text1" w:themeFillTint="3F"/>
      </w:tcPr>
    </w:tblStylePr>
  </w:style>
  <w:style w:type="table" w:styleId="MediumList1-Accent1">
    <w:name w:val="Medium List 1 Accent 1"/>
    <w:basedOn w:val="TableNormal"/>
    <w:uiPriority w:val="65"/>
    <w:semiHidden/>
    <w:unhideWhenUsed/>
    <w:rsid w:val="009E6ED7"/>
    <w:rPr>
      <w:color w:val="008768"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8768"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8768"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008768"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E6ED7"/>
    <w:rPr>
      <w:color w:val="008768"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008768"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E6ED7"/>
    <w:rPr>
      <w:color w:val="008768"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008768"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E6ED7"/>
    <w:rPr>
      <w:color w:val="008768" w:themeColor="text1"/>
    </w:rPr>
    <w:tblPr>
      <w:tblStyleRowBandSize w:val="1"/>
      <w:tblStyleColBandSize w:val="1"/>
      <w:tblBorders>
        <w:top w:val="single" w:sz="8" w:space="0" w:color="008768" w:themeColor="accent5"/>
        <w:bottom w:val="single" w:sz="8" w:space="0" w:color="008768" w:themeColor="accent5"/>
      </w:tblBorders>
    </w:tblPr>
    <w:tblStylePr w:type="firstRow">
      <w:rPr>
        <w:rFonts w:asciiTheme="majorHAnsi" w:eastAsiaTheme="majorEastAsia" w:hAnsiTheme="majorHAnsi" w:cstheme="majorBidi"/>
      </w:rPr>
      <w:tblPr/>
      <w:tcPr>
        <w:tcBorders>
          <w:top w:val="nil"/>
          <w:bottom w:val="single" w:sz="8" w:space="0" w:color="008768" w:themeColor="accent5"/>
        </w:tcBorders>
      </w:tcPr>
    </w:tblStylePr>
    <w:tblStylePr w:type="lastRow">
      <w:rPr>
        <w:b/>
        <w:bCs/>
        <w:color w:val="008768" w:themeColor="text2"/>
      </w:rPr>
      <w:tblPr/>
      <w:tcPr>
        <w:tcBorders>
          <w:top w:val="single" w:sz="8" w:space="0" w:color="008768" w:themeColor="accent5"/>
          <w:bottom w:val="single" w:sz="8" w:space="0" w:color="008768" w:themeColor="accent5"/>
        </w:tcBorders>
      </w:tcPr>
    </w:tblStylePr>
    <w:tblStylePr w:type="firstCol">
      <w:rPr>
        <w:b/>
        <w:bCs/>
      </w:rPr>
    </w:tblStylePr>
    <w:tblStylePr w:type="lastCol">
      <w:rPr>
        <w:b/>
        <w:bCs/>
      </w:rPr>
      <w:tblPr/>
      <w:tcPr>
        <w:tcBorders>
          <w:top w:val="single" w:sz="8" w:space="0" w:color="008768" w:themeColor="accent5"/>
          <w:bottom w:val="single" w:sz="8" w:space="0" w:color="008768" w:themeColor="accent5"/>
        </w:tcBorders>
      </w:tcPr>
    </w:tblStylePr>
    <w:tblStylePr w:type="band1Vert">
      <w:tblPr/>
      <w:tcPr>
        <w:shd w:val="clear" w:color="auto" w:fill="A2FFE9" w:themeFill="accent5" w:themeFillTint="3F"/>
      </w:tcPr>
    </w:tblStylePr>
    <w:tblStylePr w:type="band1Horz">
      <w:tblPr/>
      <w:tcPr>
        <w:shd w:val="clear" w:color="auto" w:fill="A2FFE9" w:themeFill="accent5" w:themeFillTint="3F"/>
      </w:tcPr>
    </w:tblStylePr>
  </w:style>
  <w:style w:type="table" w:styleId="MediumList1-Accent6">
    <w:name w:val="Medium List 1 Accent 6"/>
    <w:basedOn w:val="TableNormal"/>
    <w:uiPriority w:val="65"/>
    <w:semiHidden/>
    <w:unhideWhenUsed/>
    <w:rsid w:val="009E6ED7"/>
    <w:rPr>
      <w:color w:val="008768"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008768"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8768" w:themeColor="text1"/>
    </w:rPr>
    <w:tblPr>
      <w:tblStyleRowBandSize w:val="1"/>
      <w:tblStyleColBandSize w:val="1"/>
      <w:tblBorders>
        <w:top w:val="single" w:sz="8" w:space="0" w:color="008768" w:themeColor="text1"/>
        <w:left w:val="single" w:sz="8" w:space="0" w:color="008768" w:themeColor="text1"/>
        <w:bottom w:val="single" w:sz="8" w:space="0" w:color="008768" w:themeColor="text1"/>
        <w:right w:val="single" w:sz="8" w:space="0" w:color="008768" w:themeColor="text1"/>
      </w:tblBorders>
    </w:tblPr>
    <w:tblStylePr w:type="firstRow">
      <w:rPr>
        <w:sz w:val="24"/>
        <w:szCs w:val="24"/>
      </w:rPr>
      <w:tblPr/>
      <w:tcPr>
        <w:tcBorders>
          <w:top w:val="nil"/>
          <w:left w:val="nil"/>
          <w:bottom w:val="single" w:sz="24" w:space="0" w:color="008768" w:themeColor="text1"/>
          <w:right w:val="nil"/>
          <w:insideH w:val="nil"/>
          <w:insideV w:val="nil"/>
        </w:tcBorders>
        <w:shd w:val="clear" w:color="auto" w:fill="008768" w:themeFill="background1"/>
      </w:tcPr>
    </w:tblStylePr>
    <w:tblStylePr w:type="lastRow">
      <w:tblPr/>
      <w:tcPr>
        <w:tcBorders>
          <w:top w:val="single" w:sz="8" w:space="0" w:color="008768" w:themeColor="text1"/>
          <w:left w:val="nil"/>
          <w:bottom w:val="nil"/>
          <w:right w:val="nil"/>
          <w:insideH w:val="nil"/>
          <w:insideV w:val="nil"/>
        </w:tcBorders>
        <w:shd w:val="clear" w:color="auto" w:fill="008768" w:themeFill="background1"/>
      </w:tcPr>
    </w:tblStylePr>
    <w:tblStylePr w:type="firstCol">
      <w:tblPr/>
      <w:tcPr>
        <w:tcBorders>
          <w:top w:val="nil"/>
          <w:left w:val="nil"/>
          <w:bottom w:val="nil"/>
          <w:right w:val="single" w:sz="8" w:space="0" w:color="008768" w:themeColor="text1"/>
          <w:insideH w:val="nil"/>
          <w:insideV w:val="nil"/>
        </w:tcBorders>
        <w:shd w:val="clear" w:color="auto" w:fill="008768" w:themeFill="background1"/>
      </w:tcPr>
    </w:tblStylePr>
    <w:tblStylePr w:type="lastCol">
      <w:tblPr/>
      <w:tcPr>
        <w:tcBorders>
          <w:top w:val="nil"/>
          <w:left w:val="single" w:sz="8" w:space="0" w:color="008768" w:themeColor="text1"/>
          <w:bottom w:val="nil"/>
          <w:right w:val="nil"/>
          <w:insideH w:val="nil"/>
          <w:insideV w:val="nil"/>
        </w:tcBorders>
        <w:shd w:val="clear" w:color="auto" w:fill="008768" w:themeFill="background1"/>
      </w:tcPr>
    </w:tblStylePr>
    <w:tblStylePr w:type="band1Vert">
      <w:tblPr/>
      <w:tcPr>
        <w:tcBorders>
          <w:left w:val="nil"/>
          <w:right w:val="nil"/>
          <w:insideH w:val="nil"/>
          <w:insideV w:val="nil"/>
        </w:tcBorders>
        <w:shd w:val="clear" w:color="auto" w:fill="A2FFE9" w:themeFill="text1" w:themeFillTint="3F"/>
      </w:tcPr>
    </w:tblStylePr>
    <w:tblStylePr w:type="band1Horz">
      <w:tblPr/>
      <w:tcPr>
        <w:tcBorders>
          <w:top w:val="nil"/>
          <w:bottom w:val="nil"/>
          <w:insideH w:val="nil"/>
          <w:insideV w:val="nil"/>
        </w:tcBorders>
        <w:shd w:val="clear" w:color="auto" w:fill="A2FFE9" w:themeFill="text1" w:themeFillTint="3F"/>
      </w:tcPr>
    </w:tblStylePr>
    <w:tblStylePr w:type="nwCell">
      <w:tblPr/>
      <w:tcPr>
        <w:shd w:val="clear" w:color="auto" w:fill="008768"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8768"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008768" w:themeFill="background1"/>
      </w:tcPr>
    </w:tblStylePr>
    <w:tblStylePr w:type="lastRow">
      <w:tblPr/>
      <w:tcPr>
        <w:tcBorders>
          <w:top w:val="single" w:sz="8" w:space="0" w:color="008768" w:themeColor="accent1"/>
          <w:left w:val="nil"/>
          <w:bottom w:val="nil"/>
          <w:right w:val="nil"/>
          <w:insideH w:val="nil"/>
          <w:insideV w:val="nil"/>
        </w:tcBorders>
        <w:shd w:val="clear" w:color="auto" w:fill="008768" w:themeFill="background1"/>
      </w:tcPr>
    </w:tblStylePr>
    <w:tblStylePr w:type="firstCol">
      <w:tblPr/>
      <w:tcPr>
        <w:tcBorders>
          <w:top w:val="nil"/>
          <w:left w:val="nil"/>
          <w:bottom w:val="nil"/>
          <w:right w:val="single" w:sz="8" w:space="0" w:color="008768" w:themeColor="accent1"/>
          <w:insideH w:val="nil"/>
          <w:insideV w:val="nil"/>
        </w:tcBorders>
        <w:shd w:val="clear" w:color="auto" w:fill="008768" w:themeFill="background1"/>
      </w:tcPr>
    </w:tblStylePr>
    <w:tblStylePr w:type="lastCol">
      <w:tblPr/>
      <w:tcPr>
        <w:tcBorders>
          <w:top w:val="nil"/>
          <w:left w:val="single" w:sz="8" w:space="0" w:color="008768" w:themeColor="accent1"/>
          <w:bottom w:val="nil"/>
          <w:right w:val="nil"/>
          <w:insideH w:val="nil"/>
          <w:insideV w:val="nil"/>
        </w:tcBorders>
        <w:shd w:val="clear" w:color="auto" w:fill="008768"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008768"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8768"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008768" w:themeFill="background1"/>
      </w:tcPr>
    </w:tblStylePr>
    <w:tblStylePr w:type="lastRow">
      <w:tblPr/>
      <w:tcPr>
        <w:tcBorders>
          <w:top w:val="single" w:sz="8" w:space="0" w:color="ED7D31" w:themeColor="accent2"/>
          <w:left w:val="nil"/>
          <w:bottom w:val="nil"/>
          <w:right w:val="nil"/>
          <w:insideH w:val="nil"/>
          <w:insideV w:val="nil"/>
        </w:tcBorders>
        <w:shd w:val="clear" w:color="auto" w:fill="008768" w:themeFill="background1"/>
      </w:tcPr>
    </w:tblStylePr>
    <w:tblStylePr w:type="firstCol">
      <w:tblPr/>
      <w:tcPr>
        <w:tcBorders>
          <w:top w:val="nil"/>
          <w:left w:val="nil"/>
          <w:bottom w:val="nil"/>
          <w:right w:val="single" w:sz="8" w:space="0" w:color="ED7D31" w:themeColor="accent2"/>
          <w:insideH w:val="nil"/>
          <w:insideV w:val="nil"/>
        </w:tcBorders>
        <w:shd w:val="clear" w:color="auto" w:fill="008768" w:themeFill="background1"/>
      </w:tcPr>
    </w:tblStylePr>
    <w:tblStylePr w:type="lastCol">
      <w:tblPr/>
      <w:tcPr>
        <w:tcBorders>
          <w:top w:val="nil"/>
          <w:left w:val="single" w:sz="8" w:space="0" w:color="ED7D31" w:themeColor="accent2"/>
          <w:bottom w:val="nil"/>
          <w:right w:val="nil"/>
          <w:insideH w:val="nil"/>
          <w:insideV w:val="nil"/>
        </w:tcBorders>
        <w:shd w:val="clear" w:color="auto" w:fill="008768"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008768"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8768"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008768" w:themeFill="background1"/>
      </w:tcPr>
    </w:tblStylePr>
    <w:tblStylePr w:type="lastRow">
      <w:tblPr/>
      <w:tcPr>
        <w:tcBorders>
          <w:top w:val="single" w:sz="8" w:space="0" w:color="A5A5A5" w:themeColor="accent3"/>
          <w:left w:val="nil"/>
          <w:bottom w:val="nil"/>
          <w:right w:val="nil"/>
          <w:insideH w:val="nil"/>
          <w:insideV w:val="nil"/>
        </w:tcBorders>
        <w:shd w:val="clear" w:color="auto" w:fill="008768" w:themeFill="background1"/>
      </w:tcPr>
    </w:tblStylePr>
    <w:tblStylePr w:type="firstCol">
      <w:tblPr/>
      <w:tcPr>
        <w:tcBorders>
          <w:top w:val="nil"/>
          <w:left w:val="nil"/>
          <w:bottom w:val="nil"/>
          <w:right w:val="single" w:sz="8" w:space="0" w:color="A5A5A5" w:themeColor="accent3"/>
          <w:insideH w:val="nil"/>
          <w:insideV w:val="nil"/>
        </w:tcBorders>
        <w:shd w:val="clear" w:color="auto" w:fill="008768" w:themeFill="background1"/>
      </w:tcPr>
    </w:tblStylePr>
    <w:tblStylePr w:type="lastCol">
      <w:tblPr/>
      <w:tcPr>
        <w:tcBorders>
          <w:top w:val="nil"/>
          <w:left w:val="single" w:sz="8" w:space="0" w:color="A5A5A5" w:themeColor="accent3"/>
          <w:bottom w:val="nil"/>
          <w:right w:val="nil"/>
          <w:insideH w:val="nil"/>
          <w:insideV w:val="nil"/>
        </w:tcBorders>
        <w:shd w:val="clear" w:color="auto" w:fill="008768"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008768"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8768"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008768" w:themeFill="background1"/>
      </w:tcPr>
    </w:tblStylePr>
    <w:tblStylePr w:type="lastRow">
      <w:tblPr/>
      <w:tcPr>
        <w:tcBorders>
          <w:top w:val="single" w:sz="8" w:space="0" w:color="FFC000" w:themeColor="accent4"/>
          <w:left w:val="nil"/>
          <w:bottom w:val="nil"/>
          <w:right w:val="nil"/>
          <w:insideH w:val="nil"/>
          <w:insideV w:val="nil"/>
        </w:tcBorders>
        <w:shd w:val="clear" w:color="auto" w:fill="008768" w:themeFill="background1"/>
      </w:tcPr>
    </w:tblStylePr>
    <w:tblStylePr w:type="firstCol">
      <w:tblPr/>
      <w:tcPr>
        <w:tcBorders>
          <w:top w:val="nil"/>
          <w:left w:val="nil"/>
          <w:bottom w:val="nil"/>
          <w:right w:val="single" w:sz="8" w:space="0" w:color="FFC000" w:themeColor="accent4"/>
          <w:insideH w:val="nil"/>
          <w:insideV w:val="nil"/>
        </w:tcBorders>
        <w:shd w:val="clear" w:color="auto" w:fill="008768" w:themeFill="background1"/>
      </w:tcPr>
    </w:tblStylePr>
    <w:tblStylePr w:type="lastCol">
      <w:tblPr/>
      <w:tcPr>
        <w:tcBorders>
          <w:top w:val="nil"/>
          <w:left w:val="single" w:sz="8" w:space="0" w:color="FFC000" w:themeColor="accent4"/>
          <w:bottom w:val="nil"/>
          <w:right w:val="nil"/>
          <w:insideH w:val="nil"/>
          <w:insideV w:val="nil"/>
        </w:tcBorders>
        <w:shd w:val="clear" w:color="auto" w:fill="008768"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008768"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8768" w:themeColor="text1"/>
    </w:rPr>
    <w:tblPr>
      <w:tblStyleRowBandSize w:val="1"/>
      <w:tblStyleColBandSize w:val="1"/>
      <w:tblBorders>
        <w:top w:val="single" w:sz="8" w:space="0" w:color="008768" w:themeColor="accent5"/>
        <w:left w:val="single" w:sz="8" w:space="0" w:color="008768" w:themeColor="accent5"/>
        <w:bottom w:val="single" w:sz="8" w:space="0" w:color="008768" w:themeColor="accent5"/>
        <w:right w:val="single" w:sz="8" w:space="0" w:color="008768" w:themeColor="accent5"/>
      </w:tblBorders>
    </w:tblPr>
    <w:tblStylePr w:type="firstRow">
      <w:rPr>
        <w:sz w:val="24"/>
        <w:szCs w:val="24"/>
      </w:rPr>
      <w:tblPr/>
      <w:tcPr>
        <w:tcBorders>
          <w:top w:val="nil"/>
          <w:left w:val="nil"/>
          <w:bottom w:val="single" w:sz="24" w:space="0" w:color="008768" w:themeColor="accent5"/>
          <w:right w:val="nil"/>
          <w:insideH w:val="nil"/>
          <w:insideV w:val="nil"/>
        </w:tcBorders>
        <w:shd w:val="clear" w:color="auto" w:fill="008768" w:themeFill="background1"/>
      </w:tcPr>
    </w:tblStylePr>
    <w:tblStylePr w:type="lastRow">
      <w:tblPr/>
      <w:tcPr>
        <w:tcBorders>
          <w:top w:val="single" w:sz="8" w:space="0" w:color="008768" w:themeColor="accent5"/>
          <w:left w:val="nil"/>
          <w:bottom w:val="nil"/>
          <w:right w:val="nil"/>
          <w:insideH w:val="nil"/>
          <w:insideV w:val="nil"/>
        </w:tcBorders>
        <w:shd w:val="clear" w:color="auto" w:fill="008768" w:themeFill="background1"/>
      </w:tcPr>
    </w:tblStylePr>
    <w:tblStylePr w:type="firstCol">
      <w:tblPr/>
      <w:tcPr>
        <w:tcBorders>
          <w:top w:val="nil"/>
          <w:left w:val="nil"/>
          <w:bottom w:val="nil"/>
          <w:right w:val="single" w:sz="8" w:space="0" w:color="008768" w:themeColor="accent5"/>
          <w:insideH w:val="nil"/>
          <w:insideV w:val="nil"/>
        </w:tcBorders>
        <w:shd w:val="clear" w:color="auto" w:fill="008768" w:themeFill="background1"/>
      </w:tcPr>
    </w:tblStylePr>
    <w:tblStylePr w:type="lastCol">
      <w:tblPr/>
      <w:tcPr>
        <w:tcBorders>
          <w:top w:val="nil"/>
          <w:left w:val="single" w:sz="8" w:space="0" w:color="008768" w:themeColor="accent5"/>
          <w:bottom w:val="nil"/>
          <w:right w:val="nil"/>
          <w:insideH w:val="nil"/>
          <w:insideV w:val="nil"/>
        </w:tcBorders>
        <w:shd w:val="clear" w:color="auto" w:fill="008768" w:themeFill="background1"/>
      </w:tcPr>
    </w:tblStylePr>
    <w:tblStylePr w:type="band1Vert">
      <w:tblPr/>
      <w:tcPr>
        <w:tcBorders>
          <w:left w:val="nil"/>
          <w:right w:val="nil"/>
          <w:insideH w:val="nil"/>
          <w:insideV w:val="nil"/>
        </w:tcBorders>
        <w:shd w:val="clear" w:color="auto" w:fill="A2FFE9" w:themeFill="accent5" w:themeFillTint="3F"/>
      </w:tcPr>
    </w:tblStylePr>
    <w:tblStylePr w:type="band1Horz">
      <w:tblPr/>
      <w:tcPr>
        <w:tcBorders>
          <w:top w:val="nil"/>
          <w:bottom w:val="nil"/>
          <w:insideH w:val="nil"/>
          <w:insideV w:val="nil"/>
        </w:tcBorders>
        <w:shd w:val="clear" w:color="auto" w:fill="A2FFE9" w:themeFill="accent5" w:themeFillTint="3F"/>
      </w:tcPr>
    </w:tblStylePr>
    <w:tblStylePr w:type="nwCell">
      <w:tblPr/>
      <w:tcPr>
        <w:shd w:val="clear" w:color="auto" w:fill="008768"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8768"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008768" w:themeFill="background1"/>
      </w:tcPr>
    </w:tblStylePr>
    <w:tblStylePr w:type="lastRow">
      <w:tblPr/>
      <w:tcPr>
        <w:tcBorders>
          <w:top w:val="single" w:sz="8" w:space="0" w:color="70AD47" w:themeColor="accent6"/>
          <w:left w:val="nil"/>
          <w:bottom w:val="nil"/>
          <w:right w:val="nil"/>
          <w:insideH w:val="nil"/>
          <w:insideV w:val="nil"/>
        </w:tcBorders>
        <w:shd w:val="clear" w:color="auto" w:fill="008768" w:themeFill="background1"/>
      </w:tcPr>
    </w:tblStylePr>
    <w:tblStylePr w:type="firstCol">
      <w:tblPr/>
      <w:tcPr>
        <w:tcBorders>
          <w:top w:val="nil"/>
          <w:left w:val="nil"/>
          <w:bottom w:val="nil"/>
          <w:right w:val="single" w:sz="8" w:space="0" w:color="70AD47" w:themeColor="accent6"/>
          <w:insideH w:val="nil"/>
          <w:insideV w:val="nil"/>
        </w:tcBorders>
        <w:shd w:val="clear" w:color="auto" w:fill="008768" w:themeFill="background1"/>
      </w:tcPr>
    </w:tblStylePr>
    <w:tblStylePr w:type="lastCol">
      <w:tblPr/>
      <w:tcPr>
        <w:tcBorders>
          <w:top w:val="nil"/>
          <w:left w:val="single" w:sz="8" w:space="0" w:color="70AD47" w:themeColor="accent6"/>
          <w:bottom w:val="nil"/>
          <w:right w:val="nil"/>
          <w:insideH w:val="nil"/>
          <w:insideV w:val="nil"/>
        </w:tcBorders>
        <w:shd w:val="clear" w:color="auto" w:fill="008768"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008768"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00E5B0" w:themeColor="text1" w:themeTint="BF"/>
        <w:left w:val="single" w:sz="8" w:space="0" w:color="00E5B0" w:themeColor="text1" w:themeTint="BF"/>
        <w:bottom w:val="single" w:sz="8" w:space="0" w:color="00E5B0" w:themeColor="text1" w:themeTint="BF"/>
        <w:right w:val="single" w:sz="8" w:space="0" w:color="00E5B0" w:themeColor="text1" w:themeTint="BF"/>
        <w:insideH w:val="single" w:sz="8" w:space="0" w:color="00E5B0" w:themeColor="text1" w:themeTint="BF"/>
      </w:tblBorders>
    </w:tblPr>
    <w:tblStylePr w:type="firstRow">
      <w:pPr>
        <w:spacing w:before="0" w:after="0" w:line="240" w:lineRule="auto"/>
      </w:pPr>
      <w:rPr>
        <w:b/>
        <w:bCs/>
        <w:color w:val="008768" w:themeColor="background1"/>
      </w:rPr>
      <w:tblPr/>
      <w:tcPr>
        <w:tcBorders>
          <w:top w:val="single" w:sz="8" w:space="0" w:color="00E5B0" w:themeColor="text1" w:themeTint="BF"/>
          <w:left w:val="single" w:sz="8" w:space="0" w:color="00E5B0" w:themeColor="text1" w:themeTint="BF"/>
          <w:bottom w:val="single" w:sz="8" w:space="0" w:color="00E5B0" w:themeColor="text1" w:themeTint="BF"/>
          <w:right w:val="single" w:sz="8" w:space="0" w:color="00E5B0" w:themeColor="text1" w:themeTint="BF"/>
          <w:insideH w:val="nil"/>
          <w:insideV w:val="nil"/>
        </w:tcBorders>
        <w:shd w:val="clear" w:color="auto" w:fill="008768" w:themeFill="text1"/>
      </w:tcPr>
    </w:tblStylePr>
    <w:tblStylePr w:type="lastRow">
      <w:pPr>
        <w:spacing w:before="0" w:after="0" w:line="240" w:lineRule="auto"/>
      </w:pPr>
      <w:rPr>
        <w:b/>
        <w:bCs/>
      </w:rPr>
      <w:tblPr/>
      <w:tcPr>
        <w:tcBorders>
          <w:top w:val="double" w:sz="6" w:space="0" w:color="00E5B0" w:themeColor="text1" w:themeTint="BF"/>
          <w:left w:val="single" w:sz="8" w:space="0" w:color="00E5B0" w:themeColor="text1" w:themeTint="BF"/>
          <w:bottom w:val="single" w:sz="8" w:space="0" w:color="00E5B0" w:themeColor="text1" w:themeTint="BF"/>
          <w:right w:val="single" w:sz="8" w:space="0" w:color="00E5B0" w:themeColor="text1" w:themeTint="BF"/>
          <w:insideH w:val="nil"/>
          <w:insideV w:val="nil"/>
        </w:tcBorders>
      </w:tcPr>
    </w:tblStylePr>
    <w:tblStylePr w:type="firstCol">
      <w:rPr>
        <w:b/>
        <w:bCs/>
      </w:rPr>
    </w:tblStylePr>
    <w:tblStylePr w:type="lastCol">
      <w:rPr>
        <w:b/>
        <w:bCs/>
      </w:rPr>
    </w:tblStylePr>
    <w:tblStylePr w:type="band1Vert">
      <w:tblPr/>
      <w:tcPr>
        <w:shd w:val="clear" w:color="auto" w:fill="A2FFE9" w:themeFill="text1" w:themeFillTint="3F"/>
      </w:tcPr>
    </w:tblStylePr>
    <w:tblStylePr w:type="band1Horz">
      <w:tblPr/>
      <w:tcPr>
        <w:tcBorders>
          <w:insideH w:val="nil"/>
          <w:insideV w:val="nil"/>
        </w:tcBorders>
        <w:shd w:val="clear" w:color="auto" w:fill="A2FFE9"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008768"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008768"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008768"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008768"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E5B0" w:themeColor="accent5" w:themeTint="BF"/>
        <w:left w:val="single" w:sz="8" w:space="0" w:color="00E5B0" w:themeColor="accent5" w:themeTint="BF"/>
        <w:bottom w:val="single" w:sz="8" w:space="0" w:color="00E5B0" w:themeColor="accent5" w:themeTint="BF"/>
        <w:right w:val="single" w:sz="8" w:space="0" w:color="00E5B0" w:themeColor="accent5" w:themeTint="BF"/>
        <w:insideH w:val="single" w:sz="8" w:space="0" w:color="00E5B0" w:themeColor="accent5" w:themeTint="BF"/>
      </w:tblBorders>
    </w:tblPr>
    <w:tblStylePr w:type="firstRow">
      <w:pPr>
        <w:spacing w:before="0" w:after="0" w:line="240" w:lineRule="auto"/>
      </w:pPr>
      <w:rPr>
        <w:b/>
        <w:bCs/>
        <w:color w:val="008768" w:themeColor="background1"/>
      </w:rPr>
      <w:tblPr/>
      <w:tcPr>
        <w:tcBorders>
          <w:top w:val="single" w:sz="8" w:space="0" w:color="00E5B0" w:themeColor="accent5" w:themeTint="BF"/>
          <w:left w:val="single" w:sz="8" w:space="0" w:color="00E5B0" w:themeColor="accent5" w:themeTint="BF"/>
          <w:bottom w:val="single" w:sz="8" w:space="0" w:color="00E5B0" w:themeColor="accent5" w:themeTint="BF"/>
          <w:right w:val="single" w:sz="8" w:space="0" w:color="00E5B0" w:themeColor="accent5" w:themeTint="BF"/>
          <w:insideH w:val="nil"/>
          <w:insideV w:val="nil"/>
        </w:tcBorders>
        <w:shd w:val="clear" w:color="auto" w:fill="008768" w:themeFill="accent5"/>
      </w:tcPr>
    </w:tblStylePr>
    <w:tblStylePr w:type="lastRow">
      <w:pPr>
        <w:spacing w:before="0" w:after="0" w:line="240" w:lineRule="auto"/>
      </w:pPr>
      <w:rPr>
        <w:b/>
        <w:bCs/>
      </w:rPr>
      <w:tblPr/>
      <w:tcPr>
        <w:tcBorders>
          <w:top w:val="double" w:sz="6" w:space="0" w:color="00E5B0" w:themeColor="accent5" w:themeTint="BF"/>
          <w:left w:val="single" w:sz="8" w:space="0" w:color="00E5B0" w:themeColor="accent5" w:themeTint="BF"/>
          <w:bottom w:val="single" w:sz="8" w:space="0" w:color="00E5B0" w:themeColor="accent5" w:themeTint="BF"/>
          <w:right w:val="single" w:sz="8" w:space="0" w:color="00E5B0" w:themeColor="accent5"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5" w:themeFillTint="3F"/>
      </w:tcPr>
    </w:tblStylePr>
    <w:tblStylePr w:type="band1Horz">
      <w:tblPr/>
      <w:tcPr>
        <w:tcBorders>
          <w:insideH w:val="nil"/>
          <w:insideV w:val="nil"/>
        </w:tcBorders>
        <w:shd w:val="clear" w:color="auto" w:fill="A2FF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008768"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8768" w:themeColor="background1"/>
      </w:rPr>
      <w:tblPr/>
      <w:tcPr>
        <w:tcBorders>
          <w:top w:val="single" w:sz="18" w:space="0" w:color="auto"/>
          <w:left w:val="nil"/>
          <w:bottom w:val="single" w:sz="18" w:space="0" w:color="auto"/>
          <w:right w:val="nil"/>
          <w:insideH w:val="nil"/>
          <w:insideV w:val="nil"/>
        </w:tcBorders>
        <w:shd w:val="clear" w:color="auto" w:fill="008768"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8768" w:themeFill="background1"/>
      </w:tcPr>
    </w:tblStylePr>
    <w:tblStylePr w:type="firstCol">
      <w:rPr>
        <w:b/>
        <w:bCs/>
        <w:color w:val="008768" w:themeColor="background1"/>
      </w:rPr>
      <w:tblPr/>
      <w:tcPr>
        <w:tcBorders>
          <w:top w:val="nil"/>
          <w:left w:val="nil"/>
          <w:bottom w:val="single" w:sz="18" w:space="0" w:color="auto"/>
          <w:right w:val="nil"/>
          <w:insideH w:val="nil"/>
          <w:insideV w:val="nil"/>
        </w:tcBorders>
        <w:shd w:val="clear" w:color="auto" w:fill="008768" w:themeFill="text1"/>
      </w:tcPr>
    </w:tblStylePr>
    <w:tblStylePr w:type="lastCol">
      <w:rPr>
        <w:b/>
        <w:bCs/>
        <w:color w:val="008768" w:themeColor="background1"/>
      </w:rPr>
      <w:tblPr/>
      <w:tcPr>
        <w:tcBorders>
          <w:left w:val="nil"/>
          <w:right w:val="nil"/>
          <w:insideH w:val="nil"/>
          <w:insideV w:val="nil"/>
        </w:tcBorders>
        <w:shd w:val="clear" w:color="auto" w:fill="008768" w:themeFill="text1"/>
      </w:tcPr>
    </w:tblStylePr>
    <w:tblStylePr w:type="band1Vert">
      <w:tblPr/>
      <w:tcPr>
        <w:tcBorders>
          <w:left w:val="nil"/>
          <w:right w:val="nil"/>
          <w:insideH w:val="nil"/>
          <w:insideV w:val="nil"/>
        </w:tcBorders>
        <w:shd w:val="clear" w:color="auto" w:fill="007257" w:themeFill="background1" w:themeFillShade="D8"/>
      </w:tcPr>
    </w:tblStylePr>
    <w:tblStylePr w:type="band1Horz">
      <w:tblPr/>
      <w:tcPr>
        <w:shd w:val="clear" w:color="auto" w:fill="0072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8768"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8768"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8768" w:themeFill="background1"/>
      </w:tcPr>
    </w:tblStylePr>
    <w:tblStylePr w:type="firstCol">
      <w:rPr>
        <w:b/>
        <w:bCs/>
        <w:color w:val="008768"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008768"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007257" w:themeFill="background1" w:themeFillShade="D8"/>
      </w:tcPr>
    </w:tblStylePr>
    <w:tblStylePr w:type="band1Horz">
      <w:tblPr/>
      <w:tcPr>
        <w:shd w:val="clear" w:color="auto" w:fill="0072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8768"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8768"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8768" w:themeFill="background1"/>
      </w:tcPr>
    </w:tblStylePr>
    <w:tblStylePr w:type="firstCol">
      <w:rPr>
        <w:b/>
        <w:bCs/>
        <w:color w:val="008768"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008768"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007257" w:themeFill="background1" w:themeFillShade="D8"/>
      </w:tcPr>
    </w:tblStylePr>
    <w:tblStylePr w:type="band1Horz">
      <w:tblPr/>
      <w:tcPr>
        <w:shd w:val="clear" w:color="auto" w:fill="0072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8768"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8768"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8768" w:themeFill="background1"/>
      </w:tcPr>
    </w:tblStylePr>
    <w:tblStylePr w:type="firstCol">
      <w:rPr>
        <w:b/>
        <w:bCs/>
        <w:color w:val="008768"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008768"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007257" w:themeFill="background1" w:themeFillShade="D8"/>
      </w:tcPr>
    </w:tblStylePr>
    <w:tblStylePr w:type="band1Horz">
      <w:tblPr/>
      <w:tcPr>
        <w:shd w:val="clear" w:color="auto" w:fill="0072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8768"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8768"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8768" w:themeFill="background1"/>
      </w:tcPr>
    </w:tblStylePr>
    <w:tblStylePr w:type="firstCol">
      <w:rPr>
        <w:b/>
        <w:bCs/>
        <w:color w:val="008768"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008768"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007257" w:themeFill="background1" w:themeFillShade="D8"/>
      </w:tcPr>
    </w:tblStylePr>
    <w:tblStylePr w:type="band1Horz">
      <w:tblPr/>
      <w:tcPr>
        <w:shd w:val="clear" w:color="auto" w:fill="0072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8768"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8768" w:themeColor="background1"/>
      </w:rPr>
      <w:tblPr/>
      <w:tcPr>
        <w:tcBorders>
          <w:top w:val="single" w:sz="18" w:space="0" w:color="auto"/>
          <w:left w:val="nil"/>
          <w:bottom w:val="single" w:sz="18" w:space="0" w:color="auto"/>
          <w:right w:val="nil"/>
          <w:insideH w:val="nil"/>
          <w:insideV w:val="nil"/>
        </w:tcBorders>
        <w:shd w:val="clear" w:color="auto" w:fill="00876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8768" w:themeFill="background1"/>
      </w:tcPr>
    </w:tblStylePr>
    <w:tblStylePr w:type="firstCol">
      <w:rPr>
        <w:b/>
        <w:bCs/>
        <w:color w:val="008768" w:themeColor="background1"/>
      </w:rPr>
      <w:tblPr/>
      <w:tcPr>
        <w:tcBorders>
          <w:top w:val="nil"/>
          <w:left w:val="nil"/>
          <w:bottom w:val="single" w:sz="18" w:space="0" w:color="auto"/>
          <w:right w:val="nil"/>
          <w:insideH w:val="nil"/>
          <w:insideV w:val="nil"/>
        </w:tcBorders>
        <w:shd w:val="clear" w:color="auto" w:fill="008768" w:themeFill="accent5"/>
      </w:tcPr>
    </w:tblStylePr>
    <w:tblStylePr w:type="lastCol">
      <w:rPr>
        <w:b/>
        <w:bCs/>
        <w:color w:val="008768" w:themeColor="background1"/>
      </w:rPr>
      <w:tblPr/>
      <w:tcPr>
        <w:tcBorders>
          <w:left w:val="nil"/>
          <w:right w:val="nil"/>
          <w:insideH w:val="nil"/>
          <w:insideV w:val="nil"/>
        </w:tcBorders>
        <w:shd w:val="clear" w:color="auto" w:fill="008768" w:themeFill="accent5"/>
      </w:tcPr>
    </w:tblStylePr>
    <w:tblStylePr w:type="band1Vert">
      <w:tblPr/>
      <w:tcPr>
        <w:tcBorders>
          <w:left w:val="nil"/>
          <w:right w:val="nil"/>
          <w:insideH w:val="nil"/>
          <w:insideV w:val="nil"/>
        </w:tcBorders>
        <w:shd w:val="clear" w:color="auto" w:fill="007257" w:themeFill="background1" w:themeFillShade="D8"/>
      </w:tcPr>
    </w:tblStylePr>
    <w:tblStylePr w:type="band1Horz">
      <w:tblPr/>
      <w:tcPr>
        <w:shd w:val="clear" w:color="auto" w:fill="0072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8768"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8768"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8768" w:themeFill="background1"/>
      </w:tcPr>
    </w:tblStylePr>
    <w:tblStylePr w:type="firstCol">
      <w:rPr>
        <w:b/>
        <w:bCs/>
        <w:color w:val="008768"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008768"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007257" w:themeFill="background1" w:themeFillShade="D8"/>
      </w:tcPr>
    </w:tblStylePr>
    <w:tblStylePr w:type="band1Horz">
      <w:tblPr/>
      <w:tcPr>
        <w:shd w:val="clear" w:color="auto" w:fill="0072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8768"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7"/>
      </w:numPr>
    </w:pPr>
  </w:style>
  <w:style w:type="numbering" w:customStyle="1" w:styleId="AECOMAppendix">
    <w:name w:val="AECOM Appendix"/>
    <w:uiPriority w:val="99"/>
    <w:semiHidden/>
    <w:unhideWhenUsed/>
    <w:rsid w:val="006A3705"/>
    <w:pPr>
      <w:numPr>
        <w:numId w:val="8"/>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00E5B0" w:themeColor="text1" w:themeTint="BF"/>
      <w:kern w:val="18"/>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00E5B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00E5B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008768"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008768"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008768"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008768" w:themeColor="background1"/>
      <w:kern w:val="18"/>
      <w:sz w:val="24"/>
      <w:szCs w:val="24"/>
    </w:rPr>
  </w:style>
  <w:style w:type="paragraph" w:styleId="TOC1">
    <w:name w:val="toc 1"/>
    <w:basedOn w:val="Normal"/>
    <w:next w:val="Normal"/>
    <w:autoRedefine/>
    <w:uiPriority w:val="39"/>
    <w:unhideWhenUsed/>
    <w:rsid w:val="00036085"/>
    <w:pPr>
      <w:tabs>
        <w:tab w:val="clear" w:pos="284"/>
        <w:tab w:val="left" w:pos="720"/>
        <w:tab w:val="right" w:leader="dot" w:pos="9026"/>
      </w:tabs>
      <w:spacing w:after="40"/>
      <w:ind w:left="720" w:right="522" w:hanging="720"/>
    </w:pPr>
    <w:rPr>
      <w:rFonts w:asciiTheme="majorHAnsi" w:hAnsiTheme="majorHAnsi"/>
      <w:noProof/>
      <w:sz w:val="26"/>
    </w:rPr>
  </w:style>
  <w:style w:type="paragraph" w:styleId="TOC2">
    <w:name w:val="toc 2"/>
    <w:basedOn w:val="Normal"/>
    <w:next w:val="Normal"/>
    <w:autoRedefine/>
    <w:uiPriority w:val="39"/>
    <w:unhideWhenUsed/>
    <w:rsid w:val="003964F2"/>
    <w:pPr>
      <w:tabs>
        <w:tab w:val="clear" w:pos="284"/>
        <w:tab w:val="right" w:leader="dot" w:pos="9026"/>
      </w:tabs>
      <w:spacing w:after="40"/>
      <w:ind w:right="522"/>
    </w:pPr>
  </w:style>
  <w:style w:type="paragraph" w:styleId="TOC3">
    <w:name w:val="toc 3"/>
    <w:basedOn w:val="Normal"/>
    <w:next w:val="Normal"/>
    <w:autoRedefine/>
    <w:uiPriority w:val="39"/>
    <w:unhideWhenUsed/>
    <w:rsid w:val="003964F2"/>
    <w:pPr>
      <w:tabs>
        <w:tab w:val="clear" w:pos="284"/>
        <w:tab w:val="right" w:leader="dot" w:pos="9026"/>
      </w:tabs>
      <w:spacing w:after="40"/>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semiHidden/>
    <w:unhideWhenUsed/>
    <w:rsid w:val="008952D6"/>
    <w:pPr>
      <w:spacing w:after="120"/>
    </w:pPr>
    <w:rPr>
      <w:rFonts w:asciiTheme="majorHAnsi" w:hAnsiTheme="majorHAnsi" w:cstheme="majorHAnsi"/>
      <w:color w:val="008768" w:themeColor="text2"/>
      <w:sz w:val="24"/>
    </w:rPr>
  </w:style>
  <w:style w:type="paragraph" w:styleId="TableofFigures">
    <w:name w:val="table of figures"/>
    <w:basedOn w:val="Normal"/>
    <w:next w:val="Normal"/>
    <w:uiPriority w:val="99"/>
    <w:semiHidden/>
    <w:unhideWhenUsed/>
    <w:rsid w:val="00A34EE8"/>
    <w:pPr>
      <w:tabs>
        <w:tab w:val="clear" w:pos="284"/>
        <w:tab w:val="right" w:leader="dot" w:pos="9026"/>
      </w:tabs>
    </w:pPr>
  </w:style>
  <w:style w:type="numbering" w:customStyle="1" w:styleId="AECOMSectionnumbering">
    <w:name w:val="AECOM Section numbering"/>
    <w:uiPriority w:val="99"/>
    <w:semiHidden/>
    <w:unhideWhenUsed/>
    <w:rsid w:val="0055609F"/>
    <w:pPr>
      <w:numPr>
        <w:numId w:val="10"/>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854622"/>
    <w:pPr>
      <w:spacing w:after="120"/>
      <w:ind w:left="851" w:right="567"/>
    </w:pPr>
    <w:rPr>
      <w:i/>
      <w:iCs/>
      <w:color w:val="008768" w:themeColor="text1"/>
    </w:rPr>
  </w:style>
  <w:style w:type="character" w:customStyle="1" w:styleId="QuoteChar">
    <w:name w:val="Quote Char"/>
    <w:basedOn w:val="DefaultParagraphFont"/>
    <w:link w:val="Quote"/>
    <w:uiPriority w:val="20"/>
    <w:semiHidden/>
    <w:rsid w:val="00F66A91"/>
    <w:rPr>
      <w:i/>
      <w:iCs/>
      <w:color w:val="008768" w:themeColor="text1"/>
      <w:kern w:val="18"/>
    </w:rPr>
  </w:style>
  <w:style w:type="numbering" w:styleId="111111">
    <w:name w:val="Outline List 2"/>
    <w:basedOn w:val="NoList"/>
    <w:uiPriority w:val="99"/>
    <w:semiHidden/>
    <w:unhideWhenUsed/>
    <w:rsid w:val="004C255D"/>
    <w:pPr>
      <w:numPr>
        <w:numId w:val="11"/>
      </w:numPr>
    </w:pPr>
  </w:style>
  <w:style w:type="numbering" w:styleId="1ai">
    <w:name w:val="Outline List 1"/>
    <w:basedOn w:val="NoList"/>
    <w:uiPriority w:val="99"/>
    <w:semiHidden/>
    <w:unhideWhenUsed/>
    <w:rsid w:val="004C255D"/>
    <w:pPr>
      <w:numPr>
        <w:numId w:val="12"/>
      </w:numPr>
    </w:pPr>
  </w:style>
  <w:style w:type="numbering" w:styleId="ArticleSection">
    <w:name w:val="Outline List 3"/>
    <w:basedOn w:val="NoList"/>
    <w:uiPriority w:val="99"/>
    <w:semiHidden/>
    <w:unhideWhenUsed/>
    <w:rsid w:val="004C255D"/>
    <w:pPr>
      <w:numPr>
        <w:numId w:val="13"/>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semiHidden/>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ED7D31"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3"/>
      </w:numPr>
      <w:tabs>
        <w:tab w:val="clear" w:pos="1209"/>
        <w:tab w:val="num" w:pos="360"/>
      </w:tabs>
      <w:ind w:left="0" w:firstLine="0"/>
      <w:contextualSpacing/>
    </w:pPr>
  </w:style>
  <w:style w:type="paragraph" w:styleId="ListBullet5">
    <w:name w:val="List Bullet 5"/>
    <w:basedOn w:val="Normal"/>
    <w:uiPriority w:val="99"/>
    <w:semiHidden/>
    <w:unhideWhenUsed/>
    <w:rsid w:val="004C255D"/>
    <w:pPr>
      <w:numPr>
        <w:numId w:val="4"/>
      </w:numPr>
      <w:tabs>
        <w:tab w:val="clear" w:pos="1492"/>
        <w:tab w:val="num" w:pos="360"/>
      </w:tabs>
      <w:ind w:left="0" w:firstLine="0"/>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5"/>
      </w:numPr>
      <w:contextualSpacing/>
    </w:pPr>
  </w:style>
  <w:style w:type="paragraph" w:styleId="ListNumber5">
    <w:name w:val="List Number 5"/>
    <w:basedOn w:val="Normal"/>
    <w:uiPriority w:val="99"/>
    <w:semiHidden/>
    <w:unhideWhenUsed/>
    <w:rsid w:val="004C255D"/>
    <w:pPr>
      <w:numPr>
        <w:numId w:val="6"/>
      </w:numPr>
      <w:contextualSpacing/>
    </w:pPr>
  </w:style>
  <w:style w:type="paragraph" w:styleId="ListParagraph">
    <w:name w:val="List Paragraph"/>
    <w:basedOn w:val="Normal"/>
    <w:link w:val="ListParagraphChar"/>
    <w:uiPriority w:val="34"/>
    <w:unhideWhenUsed/>
    <w:qFormat/>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44FFD3" w:themeColor="text1" w:themeTint="7F"/>
    </w:rPr>
  </w:style>
  <w:style w:type="character" w:styleId="SubtleReference">
    <w:name w:val="Subtle Reference"/>
    <w:basedOn w:val="DefaultParagraphFont"/>
    <w:uiPriority w:val="31"/>
    <w:semiHidden/>
    <w:unhideWhenUsed/>
    <w:rsid w:val="004C255D"/>
    <w:rPr>
      <w:smallCaps/>
      <w:color w:val="ED7D31"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026"/>
      </w:tabs>
      <w:spacing w:after="40"/>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8768"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6"/>
      </w:numPr>
    </w:pPr>
  </w:style>
  <w:style w:type="numbering" w:customStyle="1" w:styleId="AECOMTableNumbering">
    <w:name w:val="AECOM Table Numbering"/>
    <w:uiPriority w:val="99"/>
    <w:semiHidden/>
    <w:unhideWhenUsed/>
    <w:rsid w:val="002740A7"/>
    <w:pPr>
      <w:numPr>
        <w:numId w:val="17"/>
      </w:numPr>
    </w:pPr>
  </w:style>
  <w:style w:type="paragraph" w:customStyle="1" w:styleId="TableListBullet">
    <w:name w:val="Table List Bullet"/>
    <w:basedOn w:val="Normal"/>
    <w:uiPriority w:val="16"/>
    <w:qFormat/>
    <w:rsid w:val="002740A7"/>
    <w:pPr>
      <w:numPr>
        <w:numId w:val="19"/>
      </w:numPr>
      <w:tabs>
        <w:tab w:val="clear" w:pos="284"/>
      </w:tabs>
      <w:spacing w:after="40" w:line="240" w:lineRule="auto"/>
    </w:pPr>
    <w:rPr>
      <w:sz w:val="18"/>
    </w:rPr>
  </w:style>
  <w:style w:type="paragraph" w:customStyle="1" w:styleId="TableListBullet2">
    <w:name w:val="Table List Bullet 2"/>
    <w:basedOn w:val="Normal"/>
    <w:uiPriority w:val="17"/>
    <w:qFormat/>
    <w:rsid w:val="002740A7"/>
    <w:pPr>
      <w:numPr>
        <w:ilvl w:val="1"/>
        <w:numId w:val="19"/>
      </w:numPr>
      <w:tabs>
        <w:tab w:val="clear" w:pos="284"/>
      </w:tabs>
      <w:spacing w:after="40" w:line="240" w:lineRule="auto"/>
    </w:pPr>
    <w:rPr>
      <w:sz w:val="18"/>
    </w:rPr>
  </w:style>
  <w:style w:type="paragraph" w:customStyle="1" w:styleId="TableListBullet3">
    <w:name w:val="Table List Bullet 3"/>
    <w:basedOn w:val="Normal"/>
    <w:uiPriority w:val="18"/>
    <w:qFormat/>
    <w:rsid w:val="002740A7"/>
    <w:pPr>
      <w:numPr>
        <w:ilvl w:val="2"/>
        <w:numId w:val="19"/>
      </w:numPr>
      <w:tabs>
        <w:tab w:val="clear" w:pos="284"/>
      </w:tabs>
      <w:spacing w:after="40" w:line="240" w:lineRule="auto"/>
    </w:pPr>
    <w:rPr>
      <w:sz w:val="18"/>
    </w:rPr>
  </w:style>
  <w:style w:type="paragraph" w:customStyle="1" w:styleId="TableListNumber">
    <w:name w:val="Table List Number"/>
    <w:basedOn w:val="BodyText"/>
    <w:uiPriority w:val="19"/>
    <w:qFormat/>
    <w:rsid w:val="002740A7"/>
    <w:pPr>
      <w:numPr>
        <w:numId w:val="18"/>
      </w:numPr>
      <w:spacing w:after="40" w:line="240" w:lineRule="auto"/>
    </w:pPr>
    <w:rPr>
      <w:sz w:val="18"/>
    </w:rPr>
  </w:style>
  <w:style w:type="paragraph" w:customStyle="1" w:styleId="TableListNumber2">
    <w:name w:val="Table List Number 2"/>
    <w:basedOn w:val="Normal"/>
    <w:uiPriority w:val="20"/>
    <w:qFormat/>
    <w:rsid w:val="002740A7"/>
    <w:pPr>
      <w:numPr>
        <w:ilvl w:val="1"/>
        <w:numId w:val="18"/>
      </w:numPr>
      <w:tabs>
        <w:tab w:val="clear" w:pos="284"/>
      </w:tabs>
      <w:spacing w:after="40" w:line="240" w:lineRule="auto"/>
    </w:pPr>
    <w:rPr>
      <w:sz w:val="18"/>
    </w:rPr>
  </w:style>
  <w:style w:type="paragraph" w:customStyle="1" w:styleId="TableListNumber3">
    <w:name w:val="Table List Number 3"/>
    <w:basedOn w:val="Normal"/>
    <w:uiPriority w:val="21"/>
    <w:qFormat/>
    <w:rsid w:val="002740A7"/>
    <w:pPr>
      <w:numPr>
        <w:ilvl w:val="2"/>
        <w:numId w:val="18"/>
      </w:numPr>
      <w:tabs>
        <w:tab w:val="clear" w:pos="284"/>
      </w:tabs>
      <w:spacing w:after="40" w:line="240" w:lineRule="auto"/>
    </w:pPr>
    <w:rPr>
      <w:sz w:val="18"/>
    </w:rPr>
  </w:style>
  <w:style w:type="paragraph" w:customStyle="1" w:styleId="Tabletext">
    <w:name w:val="Table text"/>
    <w:basedOn w:val="BodyText"/>
    <w:uiPriority w:val="15"/>
    <w:qFormat/>
    <w:rsid w:val="00AA045B"/>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008768" w:themeColor="background1"/>
      </w:rPr>
      <w:tblPr/>
      <w:tcPr>
        <w:tcBorders>
          <w:bottom w:val="single" w:sz="12" w:space="0" w:color="008768" w:themeColor="background1"/>
          <w:insideV w:val="single" w:sz="4" w:space="0" w:color="008768" w:themeColor="background1"/>
        </w:tcBorders>
        <w:shd w:val="clear" w:color="auto" w:fill="008768" w:themeFill="accent1"/>
      </w:tcPr>
    </w:tblStylePr>
    <w:tblStylePr w:type="firstCol">
      <w:rPr>
        <w:b/>
        <w:color w:val="008768" w:themeColor="background1"/>
      </w:rPr>
      <w:tblPr/>
      <w:tcPr>
        <w:tcBorders>
          <w:right w:val="single" w:sz="12" w:space="0" w:color="008768"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ind w:left="851" w:hanging="851"/>
    </w:pPr>
    <w:rPr>
      <w:rFonts w:cstheme="majorHAnsi"/>
      <w:szCs w:val="36"/>
      <w:lang w:val="en-US"/>
    </w:rPr>
  </w:style>
  <w:style w:type="paragraph" w:customStyle="1" w:styleId="Numberedtext">
    <w:name w:val="Numbered text"/>
    <w:basedOn w:val="BodyText"/>
    <w:link w:val="NumberedtextChar"/>
    <w:qFormat/>
    <w:rsid w:val="0086518E"/>
    <w:pPr>
      <w:numPr>
        <w:ilvl w:val="1"/>
        <w:numId w:val="9"/>
      </w:numPr>
      <w:jc w:val="both"/>
    </w:pPr>
  </w:style>
  <w:style w:type="paragraph" w:customStyle="1" w:styleId="URSNormalBodyText">
    <w:name w:val="URS Normal Body Text"/>
    <w:basedOn w:val="Normal"/>
    <w:link w:val="URSNormalBodyTextChar"/>
    <w:uiPriority w:val="99"/>
    <w:qFormat/>
    <w:rsid w:val="00150DE5"/>
    <w:pPr>
      <w:tabs>
        <w:tab w:val="clear" w:pos="284"/>
      </w:tabs>
      <w:spacing w:before="200" w:line="240" w:lineRule="auto"/>
      <w:ind w:left="1276"/>
    </w:pPr>
    <w:rPr>
      <w:rFonts w:ascii="Arial" w:eastAsia="Times New Roman" w:hAnsi="Arial" w:cs="Times New Roman"/>
      <w:kern w:val="0"/>
      <w:szCs w:val="24"/>
    </w:rPr>
  </w:style>
  <w:style w:type="character" w:customStyle="1" w:styleId="URSNormalBodyTextChar">
    <w:name w:val="URS Normal Body Text Char"/>
    <w:link w:val="URSNormalBodyText"/>
    <w:uiPriority w:val="99"/>
    <w:locked/>
    <w:rsid w:val="00150DE5"/>
    <w:rPr>
      <w:rFonts w:ascii="Arial" w:eastAsia="Times New Roman" w:hAnsi="Arial" w:cs="Times New Roman"/>
      <w:sz w:val="20"/>
      <w:szCs w:val="24"/>
    </w:rPr>
  </w:style>
  <w:style w:type="paragraph" w:customStyle="1" w:styleId="URSLevel1Bullet">
    <w:name w:val="URS Level 1 Bullet"/>
    <w:basedOn w:val="BodyText"/>
    <w:link w:val="URSLevel1BulletChar"/>
    <w:qFormat/>
    <w:rsid w:val="00150DE5"/>
    <w:pPr>
      <w:numPr>
        <w:numId w:val="21"/>
      </w:numPr>
      <w:spacing w:before="120" w:after="120" w:line="240" w:lineRule="auto"/>
      <w:ind w:left="1560" w:hanging="284"/>
      <w:jc w:val="both"/>
    </w:pPr>
    <w:rPr>
      <w:rFonts w:ascii="Arial" w:eastAsia="Times New Roman" w:hAnsi="Arial" w:cs="Times New Roman"/>
      <w:kern w:val="0"/>
      <w:szCs w:val="24"/>
    </w:rPr>
  </w:style>
  <w:style w:type="character" w:customStyle="1" w:styleId="URSLevel1BulletChar">
    <w:name w:val="URS Level 1 Bullet Char"/>
    <w:link w:val="URSLevel1Bullet"/>
    <w:locked/>
    <w:rsid w:val="00150DE5"/>
    <w:rPr>
      <w:rFonts w:ascii="Arial" w:eastAsia="Times New Roman" w:hAnsi="Arial" w:cs="Times New Roman"/>
      <w:sz w:val="20"/>
      <w:szCs w:val="24"/>
    </w:rPr>
  </w:style>
  <w:style w:type="paragraph" w:customStyle="1" w:styleId="Heading3NoNumbering">
    <w:name w:val="Heading 3 No Numbering"/>
    <w:basedOn w:val="Heading3"/>
    <w:next w:val="Normal"/>
    <w:link w:val="Heading3NoNumberingChar"/>
    <w:qFormat/>
    <w:rsid w:val="00150DE5"/>
    <w:pPr>
      <w:keepLines w:val="0"/>
      <w:widowControl w:val="0"/>
      <w:tabs>
        <w:tab w:val="left" w:pos="1276"/>
        <w:tab w:val="left" w:pos="7513"/>
      </w:tabs>
      <w:spacing w:before="200"/>
      <w:ind w:left="1276"/>
      <w:jc w:val="both"/>
      <w:outlineLvl w:val="3"/>
    </w:pPr>
    <w:rPr>
      <w:rFonts w:ascii="Arial" w:eastAsia="Times New Roman" w:hAnsi="Arial" w:cs="Times New Roman"/>
      <w:b w:val="0"/>
      <w:bCs w:val="0"/>
      <w:color w:val="0C479D"/>
      <w:kern w:val="0"/>
      <w:sz w:val="20"/>
      <w:szCs w:val="26"/>
    </w:rPr>
  </w:style>
  <w:style w:type="character" w:customStyle="1" w:styleId="Heading3NoNumberingChar">
    <w:name w:val="Heading 3 No Numbering Char"/>
    <w:link w:val="Heading3NoNumbering"/>
    <w:rsid w:val="00150DE5"/>
    <w:rPr>
      <w:rFonts w:ascii="Arial" w:eastAsia="Times New Roman" w:hAnsi="Arial" w:cs="Times New Roman"/>
      <w:color w:val="0C479D"/>
      <w:sz w:val="20"/>
      <w:szCs w:val="26"/>
    </w:rPr>
  </w:style>
  <w:style w:type="paragraph" w:customStyle="1" w:styleId="BodyTextBullet2">
    <w:name w:val="Body Text Bullet 2"/>
    <w:basedOn w:val="Normal"/>
    <w:rsid w:val="00150DE5"/>
    <w:pPr>
      <w:numPr>
        <w:numId w:val="22"/>
      </w:numPr>
      <w:tabs>
        <w:tab w:val="clear" w:pos="284"/>
        <w:tab w:val="clear" w:pos="1948"/>
        <w:tab w:val="left" w:pos="1871"/>
      </w:tabs>
      <w:spacing w:before="120" w:after="120" w:line="264" w:lineRule="auto"/>
      <w:jc w:val="both"/>
    </w:pPr>
    <w:rPr>
      <w:rFonts w:ascii="Arial" w:eastAsia="Times New Roman" w:hAnsi="Arial" w:cs="Times New Roman"/>
      <w:kern w:val="0"/>
      <w:szCs w:val="24"/>
    </w:rPr>
  </w:style>
  <w:style w:type="paragraph" w:customStyle="1" w:styleId="TableTextTitle">
    <w:name w:val="TableText Title"/>
    <w:basedOn w:val="Normal"/>
    <w:link w:val="TableTextTitleChar"/>
    <w:rsid w:val="0059078A"/>
    <w:pPr>
      <w:tabs>
        <w:tab w:val="clear" w:pos="284"/>
      </w:tabs>
      <w:spacing w:line="240" w:lineRule="auto"/>
      <w:ind w:left="142"/>
    </w:pPr>
    <w:rPr>
      <w:rFonts w:ascii="Arial Bold" w:eastAsia="Times New Roman" w:hAnsi="Arial Bold" w:cs="Times New Roman"/>
      <w:b/>
      <w:caps/>
      <w:color w:val="FFFFFF"/>
      <w:kern w:val="0"/>
      <w:sz w:val="24"/>
      <w:szCs w:val="20"/>
    </w:rPr>
  </w:style>
  <w:style w:type="character" w:customStyle="1" w:styleId="TableTextTitleChar">
    <w:name w:val="TableText Title Char"/>
    <w:link w:val="TableTextTitle"/>
    <w:locked/>
    <w:rsid w:val="0059078A"/>
    <w:rPr>
      <w:rFonts w:ascii="Arial Bold" w:eastAsia="Times New Roman" w:hAnsi="Arial Bold" w:cs="Times New Roman"/>
      <w:b/>
      <w:caps/>
      <w:color w:val="FFFFFF"/>
      <w:sz w:val="24"/>
      <w:szCs w:val="20"/>
    </w:rPr>
  </w:style>
  <w:style w:type="paragraph" w:customStyle="1" w:styleId="TableBullet">
    <w:name w:val="Table Bullet"/>
    <w:basedOn w:val="URSLevel1Bullet"/>
    <w:qFormat/>
    <w:rsid w:val="0059078A"/>
    <w:pPr>
      <w:numPr>
        <w:numId w:val="0"/>
      </w:numPr>
      <w:tabs>
        <w:tab w:val="num" w:pos="1209"/>
      </w:tabs>
      <w:spacing w:before="60" w:after="60"/>
      <w:ind w:left="1209" w:hanging="360"/>
    </w:pPr>
  </w:style>
  <w:style w:type="paragraph" w:customStyle="1" w:styleId="URSAddress">
    <w:name w:val="URS Address"/>
    <w:link w:val="URSAddressChar"/>
    <w:rsid w:val="00AA2B20"/>
    <w:pPr>
      <w:spacing w:line="260" w:lineRule="exact"/>
    </w:pPr>
    <w:rPr>
      <w:rFonts w:ascii="Arial" w:eastAsia="Times New Roman" w:hAnsi="Arial" w:cs="Times New Roman"/>
      <w:sz w:val="20"/>
      <w:szCs w:val="20"/>
      <w:lang w:eastAsia="en-GB"/>
    </w:rPr>
  </w:style>
  <w:style w:type="character" w:customStyle="1" w:styleId="URSAddressChar">
    <w:name w:val="URS Address Char"/>
    <w:link w:val="URSAddress"/>
    <w:locked/>
    <w:rsid w:val="00AA2B20"/>
    <w:rPr>
      <w:rFonts w:ascii="Arial" w:eastAsia="Times New Roman" w:hAnsi="Arial" w:cs="Times New Roman"/>
      <w:sz w:val="20"/>
      <w:szCs w:val="20"/>
      <w:lang w:eastAsia="en-GB"/>
    </w:rPr>
  </w:style>
  <w:style w:type="paragraph" w:styleId="Revision">
    <w:name w:val="Revision"/>
    <w:hidden/>
    <w:uiPriority w:val="99"/>
    <w:semiHidden/>
    <w:rsid w:val="00222F63"/>
    <w:rPr>
      <w:kern w:val="18"/>
    </w:rPr>
  </w:style>
  <w:style w:type="character" w:customStyle="1" w:styleId="ListParagraphChar">
    <w:name w:val="List Paragraph Char"/>
    <w:basedOn w:val="DefaultParagraphFont"/>
    <w:link w:val="ListParagraph"/>
    <w:uiPriority w:val="34"/>
    <w:rsid w:val="00A36A30"/>
    <w:rPr>
      <w:kern w:val="18"/>
    </w:rPr>
  </w:style>
  <w:style w:type="paragraph" w:customStyle="1" w:styleId="MainBodyText9">
    <w:name w:val="Main Body Text 9"/>
    <w:qFormat/>
    <w:rsid w:val="00EF10CC"/>
    <w:pPr>
      <w:spacing w:before="100" w:after="60"/>
      <w:jc w:val="both"/>
    </w:pPr>
    <w:rPr>
      <w:sz w:val="20"/>
      <w:szCs w:val="22"/>
      <w:lang w:val="en-US"/>
    </w:rPr>
  </w:style>
  <w:style w:type="paragraph" w:customStyle="1" w:styleId="Style1">
    <w:name w:val="Style1"/>
    <w:basedOn w:val="Numberedtext"/>
    <w:link w:val="Style1Char"/>
    <w:uiPriority w:val="1"/>
    <w:qFormat/>
    <w:rsid w:val="00546BC5"/>
    <w:pPr>
      <w:numPr>
        <w:ilvl w:val="0"/>
        <w:numId w:val="0"/>
      </w:numPr>
      <w:spacing w:line="360" w:lineRule="auto"/>
    </w:pPr>
    <w:rPr>
      <w:sz w:val="24"/>
      <w:szCs w:val="24"/>
    </w:rPr>
  </w:style>
  <w:style w:type="character" w:customStyle="1" w:styleId="Style1Char">
    <w:name w:val="Style1 Char"/>
    <w:basedOn w:val="DefaultParagraphFont"/>
    <w:link w:val="Style1"/>
    <w:uiPriority w:val="1"/>
    <w:rsid w:val="00546BC5"/>
    <w:rPr>
      <w:kern w:val="18"/>
      <w:sz w:val="24"/>
      <w:szCs w:val="24"/>
    </w:rPr>
  </w:style>
  <w:style w:type="paragraph" w:customStyle="1" w:styleId="Style2">
    <w:name w:val="Style2"/>
    <w:basedOn w:val="ListBullet"/>
    <w:link w:val="Style2Char"/>
    <w:qFormat/>
    <w:rsid w:val="00F44D76"/>
    <w:pPr>
      <w:numPr>
        <w:numId w:val="2"/>
      </w:numPr>
      <w:spacing w:line="360" w:lineRule="auto"/>
      <w:ind w:left="851" w:hanging="284"/>
    </w:pPr>
    <w:rPr>
      <w:sz w:val="24"/>
      <w:szCs w:val="24"/>
    </w:rPr>
  </w:style>
  <w:style w:type="character" w:customStyle="1" w:styleId="NumberedtextChar">
    <w:name w:val="Numbered text Char"/>
    <w:basedOn w:val="BodyTextChar"/>
    <w:link w:val="Numberedtext"/>
    <w:rsid w:val="00F44D76"/>
    <w:rPr>
      <w:kern w:val="18"/>
      <w:sz w:val="20"/>
    </w:rPr>
  </w:style>
  <w:style w:type="paragraph" w:customStyle="1" w:styleId="Style3">
    <w:name w:val="Style3"/>
    <w:basedOn w:val="ListNumber"/>
    <w:link w:val="Style3Char"/>
    <w:uiPriority w:val="1"/>
    <w:qFormat/>
    <w:rsid w:val="00F44D76"/>
    <w:pPr>
      <w:numPr>
        <w:numId w:val="0"/>
      </w:numPr>
      <w:tabs>
        <w:tab w:val="num" w:pos="1209"/>
      </w:tabs>
      <w:spacing w:line="360" w:lineRule="auto"/>
      <w:ind w:left="1209" w:hanging="360"/>
      <w:jc w:val="both"/>
    </w:pPr>
    <w:rPr>
      <w:sz w:val="24"/>
      <w:szCs w:val="24"/>
    </w:rPr>
  </w:style>
  <w:style w:type="character" w:customStyle="1" w:styleId="Style2Char">
    <w:name w:val="Style2 Char"/>
    <w:basedOn w:val="DefaultParagraphFont"/>
    <w:link w:val="Style2"/>
    <w:rsid w:val="00F44D76"/>
    <w:rPr>
      <w:kern w:val="18"/>
      <w:sz w:val="24"/>
      <w:szCs w:val="24"/>
    </w:rPr>
  </w:style>
  <w:style w:type="character" w:customStyle="1" w:styleId="Style3Char">
    <w:name w:val="Style3 Char"/>
    <w:basedOn w:val="DefaultParagraphFont"/>
    <w:link w:val="Style3"/>
    <w:uiPriority w:val="1"/>
    <w:rsid w:val="00F44D76"/>
    <w:rPr>
      <w:kern w:val="18"/>
      <w:sz w:val="24"/>
      <w:szCs w:val="24"/>
    </w:rPr>
  </w:style>
  <w:style w:type="character" w:customStyle="1" w:styleId="CaptionChar">
    <w:name w:val="Caption Char"/>
    <w:basedOn w:val="DefaultParagraphFont"/>
    <w:link w:val="Caption"/>
    <w:uiPriority w:val="35"/>
    <w:rsid w:val="00F44D76"/>
    <w:rPr>
      <w:rFonts w:asciiTheme="majorHAnsi" w:hAnsiTheme="majorHAnsi"/>
      <w:bCs/>
      <w:i/>
      <w:color w:val="008768" w:themeColor="accent1"/>
      <w:kern w:val="18"/>
      <w:sz w:val="20"/>
    </w:rPr>
  </w:style>
  <w:style w:type="paragraph" w:customStyle="1" w:styleId="Style4">
    <w:name w:val="Style4"/>
    <w:basedOn w:val="Numberedtext"/>
    <w:link w:val="Style4Char"/>
    <w:qFormat/>
    <w:rsid w:val="00F44D76"/>
    <w:pPr>
      <w:numPr>
        <w:ilvl w:val="0"/>
        <w:numId w:val="0"/>
      </w:numPr>
      <w:spacing w:after="0" w:line="360" w:lineRule="auto"/>
    </w:pPr>
    <w:rPr>
      <w:rFonts w:ascii="Arial" w:hAnsi="Arial" w:cs="Arial"/>
      <w:sz w:val="24"/>
      <w:szCs w:val="24"/>
    </w:rPr>
  </w:style>
  <w:style w:type="character" w:customStyle="1" w:styleId="Style4Char">
    <w:name w:val="Style4 Char"/>
    <w:basedOn w:val="NumberedtextChar"/>
    <w:link w:val="Style4"/>
    <w:rsid w:val="00F44D76"/>
    <w:rPr>
      <w:rFonts w:ascii="Arial" w:hAnsi="Arial" w:cs="Arial"/>
      <w:kern w:val="18"/>
      <w:sz w:val="24"/>
      <w:szCs w:val="24"/>
    </w:rPr>
  </w:style>
  <w:style w:type="paragraph" w:customStyle="1" w:styleId="Style9">
    <w:name w:val="Style9"/>
    <w:basedOn w:val="Normal"/>
    <w:link w:val="Style9Char"/>
    <w:qFormat/>
    <w:rsid w:val="008D4D27"/>
    <w:pPr>
      <w:numPr>
        <w:numId w:val="23"/>
      </w:numPr>
      <w:tabs>
        <w:tab w:val="clear" w:pos="284"/>
      </w:tabs>
      <w:autoSpaceDE w:val="0"/>
      <w:autoSpaceDN w:val="0"/>
      <w:adjustRightInd w:val="0"/>
      <w:spacing w:after="120" w:line="264" w:lineRule="auto"/>
      <w:ind w:left="680" w:hanging="680"/>
      <w:jc w:val="both"/>
    </w:pPr>
    <w:rPr>
      <w:rFonts w:ascii="Arial" w:hAnsi="Arial" w:cs="Arial"/>
      <w:color w:val="000000"/>
      <w:kern w:val="0"/>
      <w:sz w:val="22"/>
      <w:szCs w:val="22"/>
    </w:rPr>
  </w:style>
  <w:style w:type="character" w:customStyle="1" w:styleId="Style9Char">
    <w:name w:val="Style9 Char"/>
    <w:basedOn w:val="DefaultParagraphFont"/>
    <w:link w:val="Style9"/>
    <w:rsid w:val="008D4D27"/>
    <w:rPr>
      <w:rFonts w:ascii="Arial" w:hAnsi="Arial" w:cs="Arial"/>
      <w:color w:val="000000"/>
      <w:sz w:val="22"/>
      <w:szCs w:val="22"/>
    </w:rPr>
  </w:style>
  <w:style w:type="table" w:customStyle="1" w:styleId="TableGrid10">
    <w:name w:val="Table Grid1"/>
    <w:basedOn w:val="TableNormal"/>
    <w:next w:val="TableGrid"/>
    <w:uiPriority w:val="59"/>
    <w:rsid w:val="00796DBC"/>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796DBC"/>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E23A8"/>
    <w:rPr>
      <w:color w:val="605E5C"/>
      <w:shd w:val="clear" w:color="auto" w:fill="E1DFDD"/>
    </w:rPr>
  </w:style>
  <w:style w:type="paragraph" w:customStyle="1" w:styleId="Default">
    <w:name w:val="Default"/>
    <w:rsid w:val="0078612E"/>
    <w:pPr>
      <w:autoSpaceDE w:val="0"/>
      <w:autoSpaceDN w:val="0"/>
      <w:adjustRightInd w:val="0"/>
    </w:pPr>
    <w:rPr>
      <w:rFonts w:ascii="Arial" w:hAnsi="Arial" w:cs="Arial"/>
      <w:color w:val="000000"/>
      <w:sz w:val="24"/>
      <w:szCs w:val="24"/>
    </w:rPr>
  </w:style>
  <w:style w:type="paragraph" w:customStyle="1" w:styleId="footnotedescription">
    <w:name w:val="footnote description"/>
    <w:next w:val="Normal"/>
    <w:link w:val="footnotedescriptionChar"/>
    <w:hidden/>
    <w:rsid w:val="002A369E"/>
    <w:pPr>
      <w:spacing w:line="282" w:lineRule="auto"/>
    </w:pPr>
    <w:rPr>
      <w:rFonts w:ascii="Arial" w:eastAsia="Arial" w:hAnsi="Arial" w:cs="Arial"/>
      <w:color w:val="000000"/>
      <w:sz w:val="16"/>
      <w:szCs w:val="22"/>
      <w:lang w:eastAsia="en-GB"/>
    </w:rPr>
  </w:style>
  <w:style w:type="character" w:customStyle="1" w:styleId="footnotedescriptionChar">
    <w:name w:val="footnote description Char"/>
    <w:link w:val="footnotedescription"/>
    <w:rsid w:val="002A369E"/>
    <w:rPr>
      <w:rFonts w:ascii="Arial" w:eastAsia="Arial" w:hAnsi="Arial" w:cs="Arial"/>
      <w:color w:val="000000"/>
      <w:sz w:val="16"/>
      <w:szCs w:val="22"/>
      <w:lang w:eastAsia="en-GB"/>
    </w:rPr>
  </w:style>
  <w:style w:type="character" w:customStyle="1" w:styleId="journal">
    <w:name w:val="journal"/>
    <w:basedOn w:val="DefaultParagraphFont"/>
    <w:rsid w:val="00D3537F"/>
  </w:style>
  <w:style w:type="character" w:customStyle="1" w:styleId="volume">
    <w:name w:val="volume"/>
    <w:basedOn w:val="DefaultParagraphFont"/>
    <w:rsid w:val="00D3537F"/>
  </w:style>
  <w:style w:type="character" w:customStyle="1" w:styleId="journalnumber">
    <w:name w:val="journalnumber"/>
    <w:basedOn w:val="DefaultParagraphFont"/>
    <w:rsid w:val="00D3537F"/>
  </w:style>
  <w:style w:type="character" w:customStyle="1" w:styleId="pages">
    <w:name w:val="pages"/>
    <w:basedOn w:val="DefaultParagraphFont"/>
    <w:rsid w:val="00D35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0701918">
      <w:bodyDiv w:val="1"/>
      <w:marLeft w:val="0"/>
      <w:marRight w:val="0"/>
      <w:marTop w:val="0"/>
      <w:marBottom w:val="0"/>
      <w:divBdr>
        <w:top w:val="none" w:sz="0" w:space="0" w:color="auto"/>
        <w:left w:val="none" w:sz="0" w:space="0" w:color="auto"/>
        <w:bottom w:val="none" w:sz="0" w:space="0" w:color="auto"/>
        <w:right w:val="none" w:sz="0" w:space="0" w:color="auto"/>
      </w:divBdr>
    </w:div>
    <w:div w:id="601449884">
      <w:bodyDiv w:val="1"/>
      <w:marLeft w:val="0"/>
      <w:marRight w:val="0"/>
      <w:marTop w:val="0"/>
      <w:marBottom w:val="0"/>
      <w:divBdr>
        <w:top w:val="none" w:sz="0" w:space="0" w:color="auto"/>
        <w:left w:val="none" w:sz="0" w:space="0" w:color="auto"/>
        <w:bottom w:val="none" w:sz="0" w:space="0" w:color="auto"/>
        <w:right w:val="none" w:sz="0" w:space="0" w:color="auto"/>
      </w:divBdr>
    </w:div>
    <w:div w:id="645160911">
      <w:bodyDiv w:val="1"/>
      <w:marLeft w:val="0"/>
      <w:marRight w:val="0"/>
      <w:marTop w:val="0"/>
      <w:marBottom w:val="0"/>
      <w:divBdr>
        <w:top w:val="none" w:sz="0" w:space="0" w:color="auto"/>
        <w:left w:val="none" w:sz="0" w:space="0" w:color="auto"/>
        <w:bottom w:val="none" w:sz="0" w:space="0" w:color="auto"/>
        <w:right w:val="none" w:sz="0" w:space="0" w:color="auto"/>
      </w:divBdr>
    </w:div>
    <w:div w:id="888762587">
      <w:bodyDiv w:val="1"/>
      <w:marLeft w:val="0"/>
      <w:marRight w:val="0"/>
      <w:marTop w:val="0"/>
      <w:marBottom w:val="0"/>
      <w:divBdr>
        <w:top w:val="none" w:sz="0" w:space="0" w:color="auto"/>
        <w:left w:val="none" w:sz="0" w:space="0" w:color="auto"/>
        <w:bottom w:val="none" w:sz="0" w:space="0" w:color="auto"/>
        <w:right w:val="none" w:sz="0" w:space="0" w:color="auto"/>
      </w:divBdr>
    </w:div>
    <w:div w:id="908878836">
      <w:bodyDiv w:val="1"/>
      <w:marLeft w:val="0"/>
      <w:marRight w:val="0"/>
      <w:marTop w:val="0"/>
      <w:marBottom w:val="0"/>
      <w:divBdr>
        <w:top w:val="none" w:sz="0" w:space="0" w:color="auto"/>
        <w:left w:val="none" w:sz="0" w:space="0" w:color="auto"/>
        <w:bottom w:val="none" w:sz="0" w:space="0" w:color="auto"/>
        <w:right w:val="none" w:sz="0" w:space="0" w:color="auto"/>
      </w:divBdr>
    </w:div>
    <w:div w:id="994531701">
      <w:bodyDiv w:val="1"/>
      <w:marLeft w:val="0"/>
      <w:marRight w:val="0"/>
      <w:marTop w:val="0"/>
      <w:marBottom w:val="0"/>
      <w:divBdr>
        <w:top w:val="none" w:sz="0" w:space="0" w:color="auto"/>
        <w:left w:val="none" w:sz="0" w:space="0" w:color="auto"/>
        <w:bottom w:val="none" w:sz="0" w:space="0" w:color="auto"/>
        <w:right w:val="none" w:sz="0" w:space="0" w:color="auto"/>
      </w:divBdr>
    </w:div>
    <w:div w:id="1131247318">
      <w:bodyDiv w:val="1"/>
      <w:marLeft w:val="0"/>
      <w:marRight w:val="0"/>
      <w:marTop w:val="0"/>
      <w:marBottom w:val="0"/>
      <w:divBdr>
        <w:top w:val="none" w:sz="0" w:space="0" w:color="auto"/>
        <w:left w:val="none" w:sz="0" w:space="0" w:color="auto"/>
        <w:bottom w:val="none" w:sz="0" w:space="0" w:color="auto"/>
        <w:right w:val="none" w:sz="0" w:space="0" w:color="auto"/>
      </w:divBdr>
    </w:div>
    <w:div w:id="1254388572">
      <w:bodyDiv w:val="1"/>
      <w:marLeft w:val="0"/>
      <w:marRight w:val="0"/>
      <w:marTop w:val="0"/>
      <w:marBottom w:val="0"/>
      <w:divBdr>
        <w:top w:val="none" w:sz="0" w:space="0" w:color="auto"/>
        <w:left w:val="none" w:sz="0" w:space="0" w:color="auto"/>
        <w:bottom w:val="none" w:sz="0" w:space="0" w:color="auto"/>
        <w:right w:val="none" w:sz="0" w:space="0" w:color="auto"/>
      </w:divBdr>
    </w:div>
    <w:div w:id="1405032639">
      <w:bodyDiv w:val="1"/>
      <w:marLeft w:val="0"/>
      <w:marRight w:val="0"/>
      <w:marTop w:val="0"/>
      <w:marBottom w:val="0"/>
      <w:divBdr>
        <w:top w:val="none" w:sz="0" w:space="0" w:color="auto"/>
        <w:left w:val="none" w:sz="0" w:space="0" w:color="auto"/>
        <w:bottom w:val="none" w:sz="0" w:space="0" w:color="auto"/>
        <w:right w:val="none" w:sz="0" w:space="0" w:color="auto"/>
      </w:divBdr>
    </w:div>
    <w:div w:id="1665279823">
      <w:bodyDiv w:val="1"/>
      <w:marLeft w:val="0"/>
      <w:marRight w:val="0"/>
      <w:marTop w:val="0"/>
      <w:marBottom w:val="0"/>
      <w:divBdr>
        <w:top w:val="none" w:sz="0" w:space="0" w:color="auto"/>
        <w:left w:val="none" w:sz="0" w:space="0" w:color="auto"/>
        <w:bottom w:val="none" w:sz="0" w:space="0" w:color="auto"/>
        <w:right w:val="none" w:sz="0" w:space="0" w:color="auto"/>
      </w:divBdr>
    </w:div>
    <w:div w:id="1778060603">
      <w:bodyDiv w:val="1"/>
      <w:marLeft w:val="0"/>
      <w:marRight w:val="0"/>
      <w:marTop w:val="0"/>
      <w:marBottom w:val="0"/>
      <w:divBdr>
        <w:top w:val="none" w:sz="0" w:space="0" w:color="auto"/>
        <w:left w:val="none" w:sz="0" w:space="0" w:color="auto"/>
        <w:bottom w:val="none" w:sz="0" w:space="0" w:color="auto"/>
        <w:right w:val="none" w:sz="0" w:space="0" w:color="auto"/>
      </w:divBdr>
    </w:div>
    <w:div w:id="1786729504">
      <w:bodyDiv w:val="1"/>
      <w:marLeft w:val="0"/>
      <w:marRight w:val="0"/>
      <w:marTop w:val="0"/>
      <w:marBottom w:val="0"/>
      <w:divBdr>
        <w:top w:val="none" w:sz="0" w:space="0" w:color="auto"/>
        <w:left w:val="none" w:sz="0" w:space="0" w:color="auto"/>
        <w:bottom w:val="none" w:sz="0" w:space="0" w:color="auto"/>
        <w:right w:val="none" w:sz="0" w:space="0" w:color="auto"/>
      </w:divBdr>
    </w:div>
    <w:div w:id="1788743286">
      <w:bodyDiv w:val="1"/>
      <w:marLeft w:val="0"/>
      <w:marRight w:val="0"/>
      <w:marTop w:val="0"/>
      <w:marBottom w:val="0"/>
      <w:divBdr>
        <w:top w:val="none" w:sz="0" w:space="0" w:color="auto"/>
        <w:left w:val="none" w:sz="0" w:space="0" w:color="auto"/>
        <w:bottom w:val="none" w:sz="0" w:space="0" w:color="auto"/>
        <w:right w:val="none" w:sz="0" w:space="0" w:color="auto"/>
      </w:divBdr>
      <w:divsChild>
        <w:div w:id="533352300">
          <w:marLeft w:val="195"/>
          <w:marRight w:val="0"/>
          <w:marTop w:val="0"/>
          <w:marBottom w:val="0"/>
          <w:divBdr>
            <w:top w:val="none" w:sz="0" w:space="0" w:color="auto"/>
            <w:left w:val="none" w:sz="0" w:space="0" w:color="auto"/>
            <w:bottom w:val="none" w:sz="0" w:space="0" w:color="auto"/>
            <w:right w:val="none" w:sz="0" w:space="0" w:color="auto"/>
          </w:divBdr>
        </w:div>
        <w:div w:id="338965615">
          <w:marLeft w:val="195"/>
          <w:marRight w:val="0"/>
          <w:marTop w:val="0"/>
          <w:marBottom w:val="0"/>
          <w:divBdr>
            <w:top w:val="none" w:sz="0" w:space="0" w:color="auto"/>
            <w:left w:val="none" w:sz="0" w:space="0" w:color="auto"/>
            <w:bottom w:val="none" w:sz="0" w:space="0" w:color="auto"/>
            <w:right w:val="none" w:sz="0" w:space="0" w:color="auto"/>
          </w:divBdr>
        </w:div>
        <w:div w:id="544678827">
          <w:marLeft w:val="195"/>
          <w:marRight w:val="0"/>
          <w:marTop w:val="0"/>
          <w:marBottom w:val="0"/>
          <w:divBdr>
            <w:top w:val="none" w:sz="0" w:space="0" w:color="auto"/>
            <w:left w:val="none" w:sz="0" w:space="0" w:color="auto"/>
            <w:bottom w:val="none" w:sz="0" w:space="0" w:color="auto"/>
            <w:right w:val="none" w:sz="0" w:space="0" w:color="auto"/>
          </w:divBdr>
        </w:div>
        <w:div w:id="1849517844">
          <w:marLeft w:val="195"/>
          <w:marRight w:val="0"/>
          <w:marTop w:val="0"/>
          <w:marBottom w:val="0"/>
          <w:divBdr>
            <w:top w:val="none" w:sz="0" w:space="0" w:color="auto"/>
            <w:left w:val="none" w:sz="0" w:space="0" w:color="auto"/>
            <w:bottom w:val="none" w:sz="0" w:space="0" w:color="auto"/>
            <w:right w:val="none" w:sz="0" w:space="0" w:color="auto"/>
          </w:divBdr>
        </w:div>
        <w:div w:id="215703382">
          <w:marLeft w:val="195"/>
          <w:marRight w:val="0"/>
          <w:marTop w:val="0"/>
          <w:marBottom w:val="0"/>
          <w:divBdr>
            <w:top w:val="none" w:sz="0" w:space="0" w:color="auto"/>
            <w:left w:val="none" w:sz="0" w:space="0" w:color="auto"/>
            <w:bottom w:val="none" w:sz="0" w:space="0" w:color="auto"/>
            <w:right w:val="none" w:sz="0" w:space="0" w:color="auto"/>
          </w:divBdr>
        </w:div>
        <w:div w:id="2117283156">
          <w:marLeft w:val="195"/>
          <w:marRight w:val="0"/>
          <w:marTop w:val="0"/>
          <w:marBottom w:val="0"/>
          <w:divBdr>
            <w:top w:val="none" w:sz="0" w:space="0" w:color="auto"/>
            <w:left w:val="none" w:sz="0" w:space="0" w:color="auto"/>
            <w:bottom w:val="none" w:sz="0" w:space="0" w:color="auto"/>
            <w:right w:val="none" w:sz="0" w:space="0" w:color="auto"/>
          </w:divBdr>
        </w:div>
        <w:div w:id="217669757">
          <w:marLeft w:val="195"/>
          <w:marRight w:val="0"/>
          <w:marTop w:val="0"/>
          <w:marBottom w:val="0"/>
          <w:divBdr>
            <w:top w:val="none" w:sz="0" w:space="0" w:color="auto"/>
            <w:left w:val="none" w:sz="0" w:space="0" w:color="auto"/>
            <w:bottom w:val="none" w:sz="0" w:space="0" w:color="auto"/>
            <w:right w:val="none" w:sz="0" w:space="0" w:color="auto"/>
          </w:divBdr>
        </w:div>
        <w:div w:id="1091198689">
          <w:marLeft w:val="195"/>
          <w:marRight w:val="0"/>
          <w:marTop w:val="0"/>
          <w:marBottom w:val="0"/>
          <w:divBdr>
            <w:top w:val="none" w:sz="0" w:space="0" w:color="auto"/>
            <w:left w:val="none" w:sz="0" w:space="0" w:color="auto"/>
            <w:bottom w:val="none" w:sz="0" w:space="0" w:color="auto"/>
            <w:right w:val="none" w:sz="0" w:space="0" w:color="auto"/>
          </w:divBdr>
        </w:div>
        <w:div w:id="267810623">
          <w:marLeft w:val="195"/>
          <w:marRight w:val="0"/>
          <w:marTop w:val="0"/>
          <w:marBottom w:val="0"/>
          <w:divBdr>
            <w:top w:val="none" w:sz="0" w:space="0" w:color="auto"/>
            <w:left w:val="none" w:sz="0" w:space="0" w:color="auto"/>
            <w:bottom w:val="none" w:sz="0" w:space="0" w:color="auto"/>
            <w:right w:val="none" w:sz="0" w:space="0" w:color="auto"/>
          </w:divBdr>
        </w:div>
        <w:div w:id="1174959140">
          <w:marLeft w:val="195"/>
          <w:marRight w:val="0"/>
          <w:marTop w:val="0"/>
          <w:marBottom w:val="0"/>
          <w:divBdr>
            <w:top w:val="none" w:sz="0" w:space="0" w:color="auto"/>
            <w:left w:val="none" w:sz="0" w:space="0" w:color="auto"/>
            <w:bottom w:val="none" w:sz="0" w:space="0" w:color="auto"/>
            <w:right w:val="none" w:sz="0" w:space="0" w:color="auto"/>
          </w:divBdr>
        </w:div>
        <w:div w:id="1099255460">
          <w:marLeft w:val="195"/>
          <w:marRight w:val="0"/>
          <w:marTop w:val="0"/>
          <w:marBottom w:val="0"/>
          <w:divBdr>
            <w:top w:val="none" w:sz="0" w:space="0" w:color="auto"/>
            <w:left w:val="none" w:sz="0" w:space="0" w:color="auto"/>
            <w:bottom w:val="none" w:sz="0" w:space="0" w:color="auto"/>
            <w:right w:val="none" w:sz="0" w:space="0" w:color="auto"/>
          </w:divBdr>
        </w:div>
        <w:div w:id="2088111681">
          <w:marLeft w:val="195"/>
          <w:marRight w:val="0"/>
          <w:marTop w:val="0"/>
          <w:marBottom w:val="0"/>
          <w:divBdr>
            <w:top w:val="none" w:sz="0" w:space="0" w:color="auto"/>
            <w:left w:val="none" w:sz="0" w:space="0" w:color="auto"/>
            <w:bottom w:val="none" w:sz="0" w:space="0" w:color="auto"/>
            <w:right w:val="none" w:sz="0" w:space="0" w:color="auto"/>
          </w:divBdr>
        </w:div>
      </w:divsChild>
    </w:div>
    <w:div w:id="1926062550">
      <w:bodyDiv w:val="1"/>
      <w:marLeft w:val="0"/>
      <w:marRight w:val="0"/>
      <w:marTop w:val="0"/>
      <w:marBottom w:val="0"/>
      <w:divBdr>
        <w:top w:val="none" w:sz="0" w:space="0" w:color="auto"/>
        <w:left w:val="none" w:sz="0" w:space="0" w:color="auto"/>
        <w:bottom w:val="none" w:sz="0" w:space="0" w:color="auto"/>
        <w:right w:val="none" w:sz="0" w:space="0" w:color="auto"/>
      </w:divBdr>
    </w:div>
    <w:div w:id="2018268446">
      <w:bodyDiv w:val="1"/>
      <w:marLeft w:val="0"/>
      <w:marRight w:val="0"/>
      <w:marTop w:val="0"/>
      <w:marBottom w:val="0"/>
      <w:divBdr>
        <w:top w:val="none" w:sz="0" w:space="0" w:color="auto"/>
        <w:left w:val="none" w:sz="0" w:space="0" w:color="auto"/>
        <w:bottom w:val="none" w:sz="0" w:space="0" w:color="auto"/>
        <w:right w:val="none" w:sz="0" w:space="0" w:color="auto"/>
      </w:divBdr>
    </w:div>
    <w:div w:id="2131240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sv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landis.org.uk/soilscapes/" TargetMode="External"/><Relationship Id="rId2" Type="http://schemas.openxmlformats.org/officeDocument/2006/relationships/hyperlink" Target="https://environment.data.gov.uk/catchment-planning/OperationalCatchment/3501" TargetMode="External"/><Relationship Id="rId1" Type="http://schemas.openxmlformats.org/officeDocument/2006/relationships/hyperlink" Target="https://www.gov.uk/government/publications/stodmarsh-sac-ramsar-nutrient-neutrality-calculator" TargetMode="External"/><Relationship Id="rId6" Type="http://schemas.openxmlformats.org/officeDocument/2006/relationships/hyperlink" Target="https://www.ciria.org/CIRIA/CIRIA/Item_Detail.aspx?iProductCode=C815F&amp;Category=FREEPUBS" TargetMode="External"/><Relationship Id="rId5" Type="http://schemas.openxmlformats.org/officeDocument/2006/relationships/hyperlink" Target="https://mapapps2.bgs.ac.uk/ukso/home.html?layers=NVZEng" TargetMode="External"/><Relationship Id="rId4" Type="http://schemas.openxmlformats.org/officeDocument/2006/relationships/hyperlink" Target="https://nrfa.ceh.ac.uk/data/station/spatial/40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mothy.jones1\AppData\Roaming\Microsoft\Templates\AECOM_Report.dotm" TargetMode="External"/></Relationships>
</file>

<file path=word/theme/theme1.xml><?xml version="1.0" encoding="utf-8"?>
<a:theme xmlns:a="http://schemas.openxmlformats.org/drawingml/2006/main" name="Office Theme">
  <a:themeElements>
    <a:clrScheme name="Custom 2">
      <a:dk1>
        <a:srgbClr val="008768"/>
      </a:dk1>
      <a:lt1>
        <a:srgbClr val="008768"/>
      </a:lt1>
      <a:dk2>
        <a:srgbClr val="008768"/>
      </a:dk2>
      <a:lt2>
        <a:srgbClr val="008768"/>
      </a:lt2>
      <a:accent1>
        <a:srgbClr val="008768"/>
      </a:accent1>
      <a:accent2>
        <a:srgbClr val="ED7D31"/>
      </a:accent2>
      <a:accent3>
        <a:srgbClr val="A5A5A5"/>
      </a:accent3>
      <a:accent4>
        <a:srgbClr val="FFC000"/>
      </a:accent4>
      <a:accent5>
        <a:srgbClr val="008768"/>
      </a:accent5>
      <a:accent6>
        <a:srgbClr val="70AD47"/>
      </a:accent6>
      <a:hlink>
        <a:srgbClr val="0563C1"/>
      </a:hlink>
      <a:folHlink>
        <a:srgbClr val="954F72"/>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87da1dc-ba7a-4334-b00d-fec0900aa90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84C72FAE36164468728B4C323F9E979" ma:contentTypeVersion="18" ma:contentTypeDescription="Create a new document." ma:contentTypeScope="" ma:versionID="344949210823702d87146d424b393ab9">
  <xsd:schema xmlns:xsd="http://www.w3.org/2001/XMLSchema" xmlns:xs="http://www.w3.org/2001/XMLSchema" xmlns:p="http://schemas.microsoft.com/office/2006/metadata/properties" xmlns:ns3="71cd9356-1ece-42f8-b664-546e105013af" xmlns:ns4="c87da1dc-ba7a-4334-b00d-fec0900aa90c" targetNamespace="http://schemas.microsoft.com/office/2006/metadata/properties" ma:root="true" ma:fieldsID="6733ee5655fe8bb58173ef586839b37e" ns3:_="" ns4:_="">
    <xsd:import namespace="71cd9356-1ece-42f8-b664-546e105013af"/>
    <xsd:import namespace="c87da1dc-ba7a-4334-b00d-fec0900aa90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_activity" minOccurs="0"/>
                <xsd:element ref="ns4:MediaServiceOCR"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d9356-1ece-42f8-b664-546e105013a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7da1dc-ba7a-4334-b00d-fec0900aa90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33E889-61F0-4B62-B200-294BE2548C11}">
  <ds:schemaRefs>
    <ds:schemaRef ds:uri="http://schemas.microsoft.com/office/2006/metadata/properties"/>
    <ds:schemaRef ds:uri="http://schemas.microsoft.com/office/infopath/2007/PartnerControls"/>
    <ds:schemaRef ds:uri="c87da1dc-ba7a-4334-b00d-fec0900aa90c"/>
  </ds:schemaRefs>
</ds:datastoreItem>
</file>

<file path=customXml/itemProps2.xml><?xml version="1.0" encoding="utf-8"?>
<ds:datastoreItem xmlns:ds="http://schemas.openxmlformats.org/officeDocument/2006/customXml" ds:itemID="{68F6BE58-78E4-4943-8016-8466B3201195}">
  <ds:schemaRefs>
    <ds:schemaRef ds:uri="http://schemas.openxmlformats.org/officeDocument/2006/bibliography"/>
  </ds:schemaRefs>
</ds:datastoreItem>
</file>

<file path=customXml/itemProps3.xml><?xml version="1.0" encoding="utf-8"?>
<ds:datastoreItem xmlns:ds="http://schemas.openxmlformats.org/officeDocument/2006/customXml" ds:itemID="{EB436370-31B3-45B0-80B6-999B2BB24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cd9356-1ece-42f8-b664-546e105013af"/>
    <ds:schemaRef ds:uri="c87da1dc-ba7a-4334-b00d-fec0900aa9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934F70-2400-4AEE-AFF3-632B3D552F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AECOM_Report.dotm</Template>
  <TotalTime>4</TotalTime>
  <Pages>15</Pages>
  <Words>6748</Words>
  <Characters>38470</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Dr James Riley Report Appropriate Assessment and Nutrient Neutrality Support 2020-11-17</vt:lpstr>
    </vt:vector>
  </TitlesOfParts>
  <Company>AECOM Infrastructure &amp; Environment UK Limited</Company>
  <LinksUpToDate>false</LinksUpToDate>
  <CharactersWithSpaces>45128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James Riley Report Appropriate Assessment and Nutrient Neutrality Support 2020-11-17</dc:title>
  <dc:subject>Ashford Borough Council</dc:subject>
  <dc:creator>Chris McNulty</dc:creator>
  <cp:keywords>Project ref:   Project number:</cp:keywords>
  <cp:lastModifiedBy>Jones, Tim</cp:lastModifiedBy>
  <cp:revision>6</cp:revision>
  <cp:lastPrinted>2019-09-11T14:05:00Z</cp:lastPrinted>
  <dcterms:created xsi:type="dcterms:W3CDTF">2024-08-14T15:45:00Z</dcterms:created>
  <dcterms:modified xsi:type="dcterms:W3CDTF">2024-08-14T16:11:00Z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2.4</vt:lpwstr>
  </property>
  <property fmtid="{D5CDD505-2E9C-101B-9397-08002B2CF9AE}" pid="4" name="HeaderTitle">
    <vt:lpwstr>Appropriate Assessment and Nutrient Neutrality Support</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Ashford Borough Council</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Contract ASSESS/STOD/20/1</vt:lpwstr>
  </property>
  <property fmtid="{D5CDD505-2E9C-101B-9397-08002B2CF9AE}" pid="15" name="Subtitle">
    <vt:lpwstr>Project DN508988 Stodmarsh Consultancy Brief</vt:lpwstr>
  </property>
  <property fmtid="{D5CDD505-2E9C-101B-9397-08002B2CF9AE}" pid="16" name="DocumentReference">
    <vt:lpwstr/>
  </property>
  <property fmtid="{D5CDD505-2E9C-101B-9397-08002B2CF9AE}" pid="17" name="Date">
    <vt:lpwstr>November 2020</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Appropriate Assessment and Nutrient Neutrality Support</vt:lpwstr>
  </property>
  <property fmtid="{D5CDD505-2E9C-101B-9397-08002B2CF9AE}" pid="21" name="FooterClientAddress">
    <vt:lpwstr/>
  </property>
  <property fmtid="{D5CDD505-2E9C-101B-9397-08002B2CF9AE}" pid="22" name="ClientNumber">
    <vt:lpwstr/>
  </property>
  <property fmtid="{D5CDD505-2E9C-101B-9397-08002B2CF9AE}" pid="23" name="Draft">
    <vt:lpwstr> </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ContentTypeId">
    <vt:lpwstr>0x010100A84C72FAE36164468728B4C323F9E979</vt:lpwstr>
  </property>
</Properties>
</file>