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958180"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r w:rsidRPr="00C75DDA">
        <w:rPr>
          <w:rFonts w:ascii="Times New Roman" w:eastAsia="Times New Roman" w:hAnsi="Times New Roman" w:cs="Times New Roman"/>
          <w:b/>
          <w:kern w:val="0"/>
          <w:sz w:val="32"/>
          <w:szCs w:val="32"/>
          <w14:ligatures w14:val="none"/>
        </w:rPr>
        <w:t>FLOOD RISK ASSESSMENT</w:t>
      </w:r>
    </w:p>
    <w:p w14:paraId="7695D11C"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p>
    <w:p w14:paraId="6C840630"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p>
    <w:p w14:paraId="1FEE4711"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r w:rsidRPr="00C75DDA">
        <w:rPr>
          <w:rFonts w:ascii="Times New Roman" w:eastAsia="Times New Roman" w:hAnsi="Times New Roman" w:cs="Times New Roman"/>
          <w:b/>
          <w:kern w:val="0"/>
          <w:sz w:val="32"/>
          <w:szCs w:val="32"/>
          <w14:ligatures w14:val="none"/>
        </w:rPr>
        <w:t>For</w:t>
      </w:r>
    </w:p>
    <w:p w14:paraId="132912BF"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p>
    <w:p w14:paraId="29C0EC60"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r w:rsidRPr="00C75DDA">
        <w:rPr>
          <w:rFonts w:ascii="Times New Roman" w:eastAsia="Times New Roman" w:hAnsi="Times New Roman" w:cs="Times New Roman"/>
          <w:b/>
          <w:kern w:val="0"/>
          <w:sz w:val="32"/>
          <w:szCs w:val="32"/>
          <w14:ligatures w14:val="none"/>
        </w:rPr>
        <w:t>Proposed self-containment of upper floor residential accommodation from the existing ground floor commercial area, including the provision of a new shop front, replacement windows and associated alterations</w:t>
      </w:r>
    </w:p>
    <w:p w14:paraId="6938E12F"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p>
    <w:p w14:paraId="4623BEC3"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p>
    <w:p w14:paraId="645A0DE3"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r w:rsidRPr="00C75DDA">
        <w:rPr>
          <w:rFonts w:ascii="Times New Roman" w:eastAsia="Times New Roman" w:hAnsi="Times New Roman" w:cs="Times New Roman"/>
          <w:b/>
          <w:kern w:val="0"/>
          <w:sz w:val="32"/>
          <w:szCs w:val="32"/>
          <w14:ligatures w14:val="none"/>
        </w:rPr>
        <w:t xml:space="preserve">at </w:t>
      </w:r>
    </w:p>
    <w:p w14:paraId="6DD3AF81"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p>
    <w:p w14:paraId="6D00D33C"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r w:rsidRPr="00C75DDA">
        <w:rPr>
          <w:rFonts w:ascii="Times New Roman" w:eastAsia="Times New Roman" w:hAnsi="Times New Roman" w:cs="Times New Roman"/>
          <w:b/>
          <w:kern w:val="0"/>
          <w:sz w:val="32"/>
          <w:szCs w:val="32"/>
          <w14:ligatures w14:val="none"/>
        </w:rPr>
        <w:t>12 Tontine Street</w:t>
      </w:r>
    </w:p>
    <w:p w14:paraId="53B489E0"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r w:rsidRPr="00C75DDA">
        <w:rPr>
          <w:rFonts w:ascii="Times New Roman" w:eastAsia="Times New Roman" w:hAnsi="Times New Roman" w:cs="Times New Roman"/>
          <w:b/>
          <w:kern w:val="0"/>
          <w:sz w:val="32"/>
          <w:szCs w:val="32"/>
          <w14:ligatures w14:val="none"/>
        </w:rPr>
        <w:t>Folkestone</w:t>
      </w:r>
    </w:p>
    <w:p w14:paraId="501A3190"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r w:rsidRPr="00C75DDA">
        <w:rPr>
          <w:rFonts w:ascii="Times New Roman" w:eastAsia="Times New Roman" w:hAnsi="Times New Roman" w:cs="Times New Roman"/>
          <w:b/>
          <w:kern w:val="0"/>
          <w:sz w:val="32"/>
          <w:szCs w:val="32"/>
          <w14:ligatures w14:val="none"/>
        </w:rPr>
        <w:t>Kent CT20 1JU</w:t>
      </w:r>
    </w:p>
    <w:p w14:paraId="17EC3D54"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p>
    <w:p w14:paraId="5CF97517"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p>
    <w:p w14:paraId="690DC852"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p>
    <w:p w14:paraId="50CAF13E"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r w:rsidRPr="00C75DDA">
        <w:rPr>
          <w:rFonts w:ascii="Times New Roman" w:eastAsia="Times New Roman" w:hAnsi="Times New Roman" w:cs="Times New Roman"/>
          <w:b/>
          <w:kern w:val="0"/>
          <w:sz w:val="32"/>
          <w:szCs w:val="32"/>
          <w14:ligatures w14:val="none"/>
        </w:rPr>
        <w:t>On behalf of</w:t>
      </w:r>
    </w:p>
    <w:p w14:paraId="1495B03E"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p>
    <w:p w14:paraId="4D96F065"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r w:rsidRPr="00C75DDA">
        <w:rPr>
          <w:rFonts w:ascii="Times New Roman" w:eastAsia="Times New Roman" w:hAnsi="Times New Roman" w:cs="Times New Roman"/>
          <w:b/>
          <w:kern w:val="0"/>
          <w:sz w:val="32"/>
          <w:szCs w:val="32"/>
          <w14:ligatures w14:val="none"/>
        </w:rPr>
        <w:t>Godden Properties Ltd.</w:t>
      </w:r>
    </w:p>
    <w:p w14:paraId="32914389" w14:textId="77777777" w:rsidR="00C75DDA" w:rsidRPr="00C75DDA" w:rsidRDefault="00C75DDA" w:rsidP="00C75DDA">
      <w:pPr>
        <w:suppressAutoHyphens/>
        <w:autoSpaceDN w:val="0"/>
        <w:spacing w:after="0" w:line="240" w:lineRule="auto"/>
        <w:rPr>
          <w:rFonts w:ascii="Times New Roman" w:eastAsia="Times New Roman" w:hAnsi="Times New Roman" w:cs="Times New Roman"/>
          <w:b/>
          <w:kern w:val="0"/>
          <w:sz w:val="32"/>
          <w:szCs w:val="32"/>
          <w14:ligatures w14:val="none"/>
        </w:rPr>
      </w:pPr>
    </w:p>
    <w:p w14:paraId="09D8A761"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p>
    <w:p w14:paraId="5799E816"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r w:rsidRPr="00C75DDA">
        <w:rPr>
          <w:rFonts w:ascii="Times New Roman" w:eastAsia="Times New Roman" w:hAnsi="Times New Roman" w:cs="Times New Roman"/>
          <w:b/>
          <w:kern w:val="0"/>
          <w:sz w:val="32"/>
          <w:szCs w:val="32"/>
          <w14:ligatures w14:val="none"/>
        </w:rPr>
        <w:t>Prepared by: -</w:t>
      </w:r>
    </w:p>
    <w:p w14:paraId="46698881"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32"/>
          <w:szCs w:val="32"/>
          <w14:ligatures w14:val="none"/>
        </w:rPr>
      </w:pPr>
    </w:p>
    <w:p w14:paraId="59A6A802" w14:textId="77777777" w:rsidR="00C75DDA" w:rsidRPr="00C75DDA" w:rsidRDefault="00C75DDA" w:rsidP="00C75DDA">
      <w:pPr>
        <w:suppressAutoHyphens/>
        <w:autoSpaceDN w:val="0"/>
        <w:spacing w:after="0" w:line="240" w:lineRule="auto"/>
        <w:rPr>
          <w:rFonts w:ascii="Times New Roman" w:eastAsia="Times New Roman" w:hAnsi="Times New Roman" w:cs="Times New Roman"/>
          <w:b/>
          <w:kern w:val="0"/>
          <w:sz w:val="32"/>
          <w:szCs w:val="32"/>
          <w14:ligatures w14:val="none"/>
        </w:rPr>
      </w:pPr>
    </w:p>
    <w:p w14:paraId="69884B30"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r w:rsidRPr="00C75DDA">
        <w:rPr>
          <w:rFonts w:ascii="Times New Roman" w:eastAsia="Times New Roman" w:hAnsi="Times New Roman" w:cs="Times New Roman"/>
          <w:b/>
          <w:kern w:val="0"/>
          <w:sz w:val="20"/>
          <w:szCs w:val="20"/>
          <w14:ligatures w14:val="none"/>
        </w:rPr>
        <w:t>S. I. Chartered Building Surveyors</w:t>
      </w:r>
    </w:p>
    <w:p w14:paraId="2CB950F2"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r w:rsidRPr="00C75DDA">
        <w:rPr>
          <w:rFonts w:ascii="Times New Roman" w:eastAsia="Times New Roman" w:hAnsi="Times New Roman" w:cs="Times New Roman"/>
          <w:b/>
          <w:kern w:val="0"/>
          <w:sz w:val="20"/>
          <w:szCs w:val="20"/>
          <w14:ligatures w14:val="none"/>
        </w:rPr>
        <w:t xml:space="preserve">8 </w:t>
      </w:r>
      <w:proofErr w:type="spellStart"/>
      <w:r w:rsidRPr="00C75DDA">
        <w:rPr>
          <w:rFonts w:ascii="Times New Roman" w:eastAsia="Times New Roman" w:hAnsi="Times New Roman" w:cs="Times New Roman"/>
          <w:b/>
          <w:kern w:val="0"/>
          <w:sz w:val="20"/>
          <w:szCs w:val="20"/>
          <w14:ligatures w14:val="none"/>
        </w:rPr>
        <w:t>Jointon</w:t>
      </w:r>
      <w:proofErr w:type="spellEnd"/>
      <w:r w:rsidRPr="00C75DDA">
        <w:rPr>
          <w:rFonts w:ascii="Times New Roman" w:eastAsia="Times New Roman" w:hAnsi="Times New Roman" w:cs="Times New Roman"/>
          <w:b/>
          <w:kern w:val="0"/>
          <w:sz w:val="20"/>
          <w:szCs w:val="20"/>
          <w14:ligatures w14:val="none"/>
        </w:rPr>
        <w:t xml:space="preserve"> Road</w:t>
      </w:r>
    </w:p>
    <w:p w14:paraId="5C632BF4"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r w:rsidRPr="00C75DDA">
        <w:rPr>
          <w:rFonts w:ascii="Times New Roman" w:eastAsia="Times New Roman" w:hAnsi="Times New Roman" w:cs="Times New Roman"/>
          <w:b/>
          <w:kern w:val="0"/>
          <w:sz w:val="20"/>
          <w:szCs w:val="20"/>
          <w14:ligatures w14:val="none"/>
        </w:rPr>
        <w:t>Folkestone</w:t>
      </w:r>
    </w:p>
    <w:p w14:paraId="639A19E3"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r w:rsidRPr="00C75DDA">
        <w:rPr>
          <w:rFonts w:ascii="Times New Roman" w:eastAsia="Times New Roman" w:hAnsi="Times New Roman" w:cs="Times New Roman"/>
          <w:b/>
          <w:kern w:val="0"/>
          <w:sz w:val="20"/>
          <w:szCs w:val="20"/>
          <w14:ligatures w14:val="none"/>
        </w:rPr>
        <w:t>Kent</w:t>
      </w:r>
    </w:p>
    <w:p w14:paraId="29E00909"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r w:rsidRPr="00C75DDA">
        <w:rPr>
          <w:rFonts w:ascii="Times New Roman" w:eastAsia="Times New Roman" w:hAnsi="Times New Roman" w:cs="Times New Roman"/>
          <w:b/>
          <w:kern w:val="0"/>
          <w:sz w:val="20"/>
          <w:szCs w:val="20"/>
          <w14:ligatures w14:val="none"/>
        </w:rPr>
        <w:t>CT20 2RG</w:t>
      </w:r>
    </w:p>
    <w:p w14:paraId="12C76382"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p>
    <w:p w14:paraId="06411F6A"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r w:rsidRPr="00C75DDA">
        <w:rPr>
          <w:rFonts w:ascii="Times New Roman" w:eastAsia="Times New Roman" w:hAnsi="Times New Roman" w:cs="Times New Roman"/>
          <w:b/>
          <w:kern w:val="0"/>
          <w:sz w:val="20"/>
          <w:szCs w:val="20"/>
          <w14:ligatures w14:val="none"/>
        </w:rPr>
        <w:t>Tel No: - 01303-240088</w:t>
      </w:r>
    </w:p>
    <w:p w14:paraId="0B5EC6EE"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r w:rsidRPr="00C75DDA">
        <w:rPr>
          <w:rFonts w:ascii="Times New Roman" w:eastAsia="Times New Roman" w:hAnsi="Times New Roman" w:cs="Times New Roman"/>
          <w:b/>
          <w:kern w:val="0"/>
          <w:sz w:val="20"/>
          <w:szCs w:val="20"/>
          <w14:ligatures w14:val="none"/>
        </w:rPr>
        <w:t>Email: - stuart@sicbs.co.uk</w:t>
      </w:r>
    </w:p>
    <w:p w14:paraId="4E024C63"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p>
    <w:p w14:paraId="49394715"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p>
    <w:p w14:paraId="3568D7A8"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p>
    <w:p w14:paraId="12261882"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p>
    <w:p w14:paraId="5A86E9D9"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p>
    <w:p w14:paraId="04C613A2"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p>
    <w:p w14:paraId="3DEBF39C"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p>
    <w:p w14:paraId="1FED85A2"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p>
    <w:p w14:paraId="762C6925"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p>
    <w:p w14:paraId="20CAB3B8" w14:textId="77777777" w:rsidR="00C75DDA" w:rsidRPr="00C75DDA" w:rsidRDefault="00C75DDA" w:rsidP="00C75DDA">
      <w:pPr>
        <w:suppressAutoHyphens/>
        <w:autoSpaceDN w:val="0"/>
        <w:spacing w:after="0" w:line="240" w:lineRule="auto"/>
        <w:jc w:val="center"/>
        <w:rPr>
          <w:rFonts w:ascii="Times New Roman" w:eastAsia="Times New Roman" w:hAnsi="Times New Roman" w:cs="Times New Roman"/>
          <w:b/>
          <w:kern w:val="0"/>
          <w:sz w:val="20"/>
          <w:szCs w:val="20"/>
          <w14:ligatures w14:val="none"/>
        </w:rPr>
      </w:pPr>
    </w:p>
    <w:p w14:paraId="1B5D5650"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b/>
          <w:kern w:val="0"/>
          <w:u w:val="single"/>
          <w14:ligatures w14:val="none"/>
        </w:rPr>
      </w:pPr>
    </w:p>
    <w:p w14:paraId="66C504F1"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b/>
          <w:kern w:val="0"/>
          <w:u w:val="single"/>
          <w14:ligatures w14:val="none"/>
        </w:rPr>
      </w:pPr>
    </w:p>
    <w:p w14:paraId="2F5B6F23" w14:textId="77777777" w:rsidR="00C75DDA" w:rsidRPr="00C75DDA" w:rsidRDefault="00C75DDA" w:rsidP="00C75DDA">
      <w:pPr>
        <w:numPr>
          <w:ilvl w:val="0"/>
          <w:numId w:val="1"/>
        </w:numPr>
        <w:tabs>
          <w:tab w:val="left" w:pos="-1143"/>
        </w:tabs>
        <w:suppressAutoHyphens/>
        <w:autoSpaceDN w:val="0"/>
        <w:spacing w:after="0" w:line="240" w:lineRule="auto"/>
        <w:jc w:val="both"/>
        <w:rPr>
          <w:rFonts w:ascii="Times New Roman" w:eastAsia="Times New Roman" w:hAnsi="Times New Roman" w:cs="Times New Roman"/>
          <w:b/>
          <w:kern w:val="0"/>
          <w:u w:val="single"/>
          <w14:ligatures w14:val="none"/>
        </w:rPr>
      </w:pPr>
      <w:r w:rsidRPr="00C75DDA">
        <w:rPr>
          <w:rFonts w:ascii="Times New Roman" w:eastAsia="Times New Roman" w:hAnsi="Times New Roman" w:cs="Times New Roman"/>
          <w:b/>
          <w:kern w:val="0"/>
          <w:u w:val="single"/>
          <w14:ligatures w14:val="none"/>
        </w:rPr>
        <w:t>INTRODUCTION</w:t>
      </w:r>
    </w:p>
    <w:p w14:paraId="61C36688" w14:textId="77777777" w:rsidR="00C75DDA" w:rsidRPr="00C75DDA" w:rsidRDefault="00C75DDA" w:rsidP="00C75DDA">
      <w:pPr>
        <w:tabs>
          <w:tab w:val="left" w:pos="567"/>
        </w:tabs>
        <w:suppressAutoHyphens/>
        <w:autoSpaceDN w:val="0"/>
        <w:spacing w:after="0" w:line="240" w:lineRule="auto"/>
        <w:jc w:val="both"/>
        <w:rPr>
          <w:rFonts w:ascii="Times New Roman" w:eastAsia="Times New Roman" w:hAnsi="Times New Roman" w:cs="Times New Roman"/>
          <w:kern w:val="0"/>
          <w14:ligatures w14:val="none"/>
        </w:rPr>
      </w:pPr>
    </w:p>
    <w:p w14:paraId="204160ED"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This Flood Risk Assessment is to accompany the Planning Application for the proposed self-containment of the upper floor residential accommodation from the existing ground floor commercial area, including the provision of a new shop front, replacement windows and associated alterations.  It should be read in conjunction with Application drawing no. 010/25/01.</w:t>
      </w:r>
    </w:p>
    <w:p w14:paraId="07301EB2"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5C1647C9" w14:textId="77777777" w:rsidR="00C75DDA" w:rsidRPr="00C75DDA" w:rsidRDefault="00C75DDA" w:rsidP="00C75DDA">
      <w:pPr>
        <w:tabs>
          <w:tab w:val="left" w:pos="567"/>
        </w:tabs>
        <w:suppressAutoHyphens/>
        <w:autoSpaceDN w:val="0"/>
        <w:spacing w:after="0" w:line="240" w:lineRule="auto"/>
        <w:ind w:left="570"/>
        <w:jc w:val="both"/>
        <w:rPr>
          <w:rFonts w:ascii="Aptos" w:eastAsia="Aptos" w:hAnsi="Aptos" w:cs="Times New Roman"/>
          <w:kern w:val="3"/>
          <w14:ligatures w14:val="none"/>
        </w:rPr>
      </w:pPr>
      <w:r w:rsidRPr="00C75DDA">
        <w:rPr>
          <w:rFonts w:ascii="Times New Roman" w:eastAsia="Times New Roman" w:hAnsi="Times New Roman" w:cs="Times New Roman"/>
          <w:kern w:val="0"/>
          <w14:ligatures w14:val="none"/>
        </w:rPr>
        <w:t>On the Government floor risk mapping the property is within flood zone 3.  However, the works are to an existing property, which will improve the layout &amp; design of the building.  This is to include the improvement to the access &amp; exit from the existing upper floor residential accommodation. The proposed improvements will not have any detrimental effect on the flood zoning.</w:t>
      </w:r>
    </w:p>
    <w:p w14:paraId="5DCCE1E7"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18034CBD" w14:textId="77777777" w:rsidR="00C75DDA" w:rsidRPr="00C75DDA" w:rsidRDefault="00C75DDA" w:rsidP="00C75DDA">
      <w:pPr>
        <w:tabs>
          <w:tab w:val="left" w:pos="567"/>
        </w:tabs>
        <w:suppressAutoHyphens/>
        <w:autoSpaceDN w:val="0"/>
        <w:spacing w:after="0" w:line="240" w:lineRule="auto"/>
        <w:ind w:left="570"/>
        <w:jc w:val="both"/>
        <w:rPr>
          <w:rFonts w:ascii="Aptos" w:eastAsia="Aptos" w:hAnsi="Aptos" w:cs="Times New Roman"/>
          <w:kern w:val="3"/>
          <w14:ligatures w14:val="none"/>
        </w:rPr>
      </w:pPr>
      <w:r w:rsidRPr="00C75DDA">
        <w:rPr>
          <w:rFonts w:ascii="Times New Roman" w:eastAsia="Times New Roman" w:hAnsi="Times New Roman" w:cs="Times New Roman"/>
          <w:kern w:val="0"/>
          <w14:ligatures w14:val="none"/>
        </w:rPr>
        <w:t>This Flood Risk Assessment (FRA) will follow the guidelines set out in Planning Policy Statement 25:  Development &amp; Flood Risk (PPS25), published in December 2006, along with the FRA Guidance Note 3 from the Environment Agency &amp; requirements of the National Planning Policy Framework.  It could be classed as ‘minor’ development as it has a building area under 250m</w:t>
      </w:r>
      <w:r w:rsidRPr="00C75DDA">
        <w:rPr>
          <w:rFonts w:ascii="Times New Roman" w:eastAsia="Times New Roman" w:hAnsi="Times New Roman" w:cs="Times New Roman"/>
          <w:kern w:val="0"/>
          <w:vertAlign w:val="superscript"/>
          <w14:ligatures w14:val="none"/>
        </w:rPr>
        <w:t>2</w:t>
      </w:r>
      <w:r w:rsidRPr="00C75DDA">
        <w:rPr>
          <w:rFonts w:ascii="Times New Roman" w:eastAsia="Times New Roman" w:hAnsi="Times New Roman" w:cs="Times New Roman"/>
          <w:kern w:val="0"/>
          <w14:ligatures w14:val="none"/>
        </w:rPr>
        <w:t>.</w:t>
      </w:r>
    </w:p>
    <w:p w14:paraId="51A39EC3"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0D0E9036"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This Statement must be read in conjunction with the Design &amp; Access Statement submitted with the Planning Application to Folkestone &amp; Hythe District Council.  It is required as the property is located within the Flood Zone 3 of the Government/Environment Agency Flood Map.</w:t>
      </w:r>
    </w:p>
    <w:p w14:paraId="02BF1447"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7779A528" w14:textId="77777777" w:rsidR="00C75DDA" w:rsidRPr="00C75DDA" w:rsidRDefault="00C75DDA" w:rsidP="00C75DDA">
      <w:pPr>
        <w:tabs>
          <w:tab w:val="left" w:pos="567"/>
        </w:tabs>
        <w:suppressAutoHyphens/>
        <w:autoSpaceDN w:val="0"/>
        <w:spacing w:after="0" w:line="240" w:lineRule="auto"/>
        <w:jc w:val="both"/>
        <w:rPr>
          <w:rFonts w:ascii="Times New Roman" w:eastAsia="Times New Roman" w:hAnsi="Times New Roman" w:cs="Times New Roman"/>
          <w:kern w:val="0"/>
          <w14:ligatures w14:val="none"/>
        </w:rPr>
      </w:pPr>
    </w:p>
    <w:p w14:paraId="10C1E6AC" w14:textId="77777777" w:rsidR="00C75DDA" w:rsidRPr="00C75DDA" w:rsidRDefault="00C75DDA" w:rsidP="00C75DDA">
      <w:pPr>
        <w:numPr>
          <w:ilvl w:val="0"/>
          <w:numId w:val="1"/>
        </w:numPr>
        <w:tabs>
          <w:tab w:val="left" w:pos="-1143"/>
        </w:tabs>
        <w:suppressAutoHyphens/>
        <w:autoSpaceDN w:val="0"/>
        <w:spacing w:after="0" w:line="240" w:lineRule="auto"/>
        <w:jc w:val="both"/>
        <w:rPr>
          <w:rFonts w:ascii="Times New Roman" w:eastAsia="Times New Roman" w:hAnsi="Times New Roman" w:cs="Times New Roman"/>
          <w:b/>
          <w:kern w:val="0"/>
          <w:u w:val="single"/>
          <w14:ligatures w14:val="none"/>
        </w:rPr>
      </w:pPr>
      <w:r w:rsidRPr="00C75DDA">
        <w:rPr>
          <w:rFonts w:ascii="Times New Roman" w:eastAsia="Times New Roman" w:hAnsi="Times New Roman" w:cs="Times New Roman"/>
          <w:b/>
          <w:kern w:val="0"/>
          <w:u w:val="single"/>
          <w14:ligatures w14:val="none"/>
        </w:rPr>
        <w:t>LOCATION</w:t>
      </w:r>
    </w:p>
    <w:p w14:paraId="79BB17B1"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1988DEE2"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 xml:space="preserve">The property is located on the north side of Tontine Street close to the intersection with the Old High Street.  The property being </w:t>
      </w:r>
      <w:proofErr w:type="gramStart"/>
      <w:r w:rsidRPr="00C75DDA">
        <w:rPr>
          <w:rFonts w:ascii="Times New Roman" w:eastAsia="Times New Roman" w:hAnsi="Times New Roman" w:cs="Times New Roman"/>
          <w:kern w:val="0"/>
          <w14:ligatures w14:val="none"/>
        </w:rPr>
        <w:t>in close proximity to</w:t>
      </w:r>
      <w:proofErr w:type="gramEnd"/>
      <w:r w:rsidRPr="00C75DDA">
        <w:rPr>
          <w:rFonts w:ascii="Times New Roman" w:eastAsia="Times New Roman" w:hAnsi="Times New Roman" w:cs="Times New Roman"/>
          <w:kern w:val="0"/>
          <w14:ligatures w14:val="none"/>
        </w:rPr>
        <w:t xml:space="preserve"> the underground water course known locally as the ‘Pent Stream’ and approximately a few hundred metres from the Seafront.  </w:t>
      </w:r>
    </w:p>
    <w:p w14:paraId="32DB4810"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21685DFD"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The property is within the Environment Agency Flood Zone 3 on the indicative flood risk map, which has a designation stating a high probability of flooding.  This designation indicates the chance of flooding of land having a 1 in 100 or greater probability (0.5% AEP) of river or sea flooding.</w:t>
      </w:r>
    </w:p>
    <w:p w14:paraId="3BEA7406"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 xml:space="preserve"> </w:t>
      </w:r>
    </w:p>
    <w:p w14:paraId="2C71DE1A" w14:textId="77777777" w:rsidR="00C75DDA" w:rsidRPr="00C75DDA" w:rsidRDefault="00C75DDA" w:rsidP="00C75DDA">
      <w:pPr>
        <w:tabs>
          <w:tab w:val="left" w:pos="567"/>
        </w:tabs>
        <w:suppressAutoHyphens/>
        <w:autoSpaceDN w:val="0"/>
        <w:spacing w:after="0" w:line="240" w:lineRule="auto"/>
        <w:jc w:val="both"/>
        <w:rPr>
          <w:rFonts w:ascii="Times New Roman" w:eastAsia="Times New Roman" w:hAnsi="Times New Roman" w:cs="Times New Roman"/>
          <w:kern w:val="0"/>
          <w14:ligatures w14:val="none"/>
        </w:rPr>
      </w:pPr>
    </w:p>
    <w:p w14:paraId="27624FB5" w14:textId="77777777" w:rsidR="00C75DDA" w:rsidRPr="00C75DDA" w:rsidRDefault="00C75DDA" w:rsidP="00C75DDA">
      <w:pPr>
        <w:numPr>
          <w:ilvl w:val="0"/>
          <w:numId w:val="1"/>
        </w:numPr>
        <w:tabs>
          <w:tab w:val="left" w:pos="-1143"/>
        </w:tabs>
        <w:suppressAutoHyphens/>
        <w:autoSpaceDN w:val="0"/>
        <w:spacing w:after="0" w:line="240" w:lineRule="auto"/>
        <w:jc w:val="both"/>
        <w:rPr>
          <w:rFonts w:ascii="Aptos" w:eastAsia="Aptos" w:hAnsi="Aptos" w:cs="Times New Roman"/>
          <w:kern w:val="3"/>
          <w14:ligatures w14:val="none"/>
        </w:rPr>
      </w:pPr>
      <w:r w:rsidRPr="00C75DDA">
        <w:rPr>
          <w:rFonts w:ascii="Times New Roman" w:eastAsia="Times New Roman" w:hAnsi="Times New Roman" w:cs="Times New Roman"/>
          <w:b/>
          <w:kern w:val="0"/>
          <w:u w:val="single"/>
          <w14:ligatures w14:val="none"/>
        </w:rPr>
        <w:t>SOURCE OF FLOODING</w:t>
      </w:r>
    </w:p>
    <w:p w14:paraId="01989871" w14:textId="77777777" w:rsidR="00C75DDA" w:rsidRPr="00C75DDA" w:rsidRDefault="00C75DDA" w:rsidP="00C75DDA">
      <w:pPr>
        <w:tabs>
          <w:tab w:val="left" w:pos="567"/>
        </w:tabs>
        <w:suppressAutoHyphens/>
        <w:autoSpaceDN w:val="0"/>
        <w:spacing w:after="0" w:line="240" w:lineRule="auto"/>
        <w:jc w:val="both"/>
        <w:rPr>
          <w:rFonts w:ascii="Times New Roman" w:eastAsia="Times New Roman" w:hAnsi="Times New Roman" w:cs="Times New Roman"/>
          <w:b/>
          <w:kern w:val="0"/>
          <w:u w:val="single"/>
          <w14:ligatures w14:val="none"/>
        </w:rPr>
      </w:pPr>
    </w:p>
    <w:p w14:paraId="561CD7AE"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On viewing the Environment Agency Flood Maps, the risk of flooding is mainly from the underground water course known locally as the ‘Pent Stream’.</w:t>
      </w:r>
    </w:p>
    <w:p w14:paraId="2B8B03A2"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0F171F7E" w14:textId="77777777" w:rsidR="00C75DDA" w:rsidRPr="00C75DDA" w:rsidRDefault="00C75DDA" w:rsidP="00C75DDA">
      <w:pPr>
        <w:numPr>
          <w:ilvl w:val="0"/>
          <w:numId w:val="1"/>
        </w:numPr>
        <w:tabs>
          <w:tab w:val="left" w:pos="-1143"/>
        </w:tabs>
        <w:suppressAutoHyphens/>
        <w:autoSpaceDN w:val="0"/>
        <w:spacing w:after="0" w:line="240" w:lineRule="auto"/>
        <w:jc w:val="both"/>
        <w:rPr>
          <w:rFonts w:ascii="Times New Roman" w:eastAsia="Times New Roman" w:hAnsi="Times New Roman" w:cs="Times New Roman"/>
          <w:b/>
          <w:kern w:val="0"/>
          <w:u w:val="single"/>
          <w14:ligatures w14:val="none"/>
        </w:rPr>
      </w:pPr>
      <w:r w:rsidRPr="00C75DDA">
        <w:rPr>
          <w:rFonts w:ascii="Times New Roman" w:eastAsia="Times New Roman" w:hAnsi="Times New Roman" w:cs="Times New Roman"/>
          <w:b/>
          <w:kern w:val="0"/>
          <w:u w:val="single"/>
          <w14:ligatures w14:val="none"/>
        </w:rPr>
        <w:t>REASON FOR ASSESSMENT</w:t>
      </w:r>
    </w:p>
    <w:p w14:paraId="051FDCC0"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3264592A"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lastRenderedPageBreak/>
        <w:t>Under Table 2 of the NPPF ‘Flood Risk Vulnerability Classification’ states that as the building use incorporates an existing residential dwelling, then the flood risk is ‘less vulnerable’.</w:t>
      </w:r>
    </w:p>
    <w:p w14:paraId="4EBD6890"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 xml:space="preserve">There are no new basement or ground floor habitable accommodation current or proposed, as the current residential accommodation is on the upper floors above the ground floor level. </w:t>
      </w:r>
    </w:p>
    <w:p w14:paraId="53614104"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55081516"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 xml:space="preserve">The site is centred on Ordnance Survey (OS) grid reference TR 623168/136094.  </w:t>
      </w:r>
    </w:p>
    <w:p w14:paraId="321DD6A4"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3DC02FC3"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Under Table 3 of the NPPF for such properties, the site is subject is subject to an Exception Test.</w:t>
      </w:r>
    </w:p>
    <w:p w14:paraId="10F5320C"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298DA08C"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3954D873"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07009975" w14:textId="77777777" w:rsidR="00C75DDA" w:rsidRPr="00C75DDA" w:rsidRDefault="00C75DDA" w:rsidP="00C75DDA">
      <w:pPr>
        <w:tabs>
          <w:tab w:val="left" w:pos="567"/>
        </w:tabs>
        <w:suppressAutoHyphens/>
        <w:autoSpaceDN w:val="0"/>
        <w:spacing w:after="0" w:line="240" w:lineRule="auto"/>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 xml:space="preserve"> </w:t>
      </w:r>
    </w:p>
    <w:p w14:paraId="3D0BE3A3" w14:textId="77777777" w:rsidR="00C75DDA" w:rsidRPr="00C75DDA" w:rsidRDefault="00C75DDA" w:rsidP="00C75DDA">
      <w:pPr>
        <w:numPr>
          <w:ilvl w:val="0"/>
          <w:numId w:val="1"/>
        </w:numPr>
        <w:tabs>
          <w:tab w:val="left" w:pos="-1143"/>
        </w:tabs>
        <w:suppressAutoHyphens/>
        <w:autoSpaceDN w:val="0"/>
        <w:spacing w:after="0" w:line="240" w:lineRule="auto"/>
        <w:jc w:val="both"/>
        <w:rPr>
          <w:rFonts w:ascii="Aptos" w:eastAsia="Aptos" w:hAnsi="Aptos" w:cs="Times New Roman"/>
          <w:kern w:val="3"/>
          <w14:ligatures w14:val="none"/>
        </w:rPr>
      </w:pPr>
      <w:r w:rsidRPr="00C75DDA">
        <w:rPr>
          <w:rFonts w:ascii="Times New Roman" w:eastAsia="Times New Roman" w:hAnsi="Times New Roman" w:cs="Times New Roman"/>
          <w:b/>
          <w:kern w:val="0"/>
          <w:u w:val="single"/>
          <w14:ligatures w14:val="none"/>
        </w:rPr>
        <w:t>FLOOD ALLEVIATION MEASURES TO COMPLY WITH THE EXCEPTION TEST</w:t>
      </w:r>
      <w:r w:rsidRPr="00C75DDA">
        <w:rPr>
          <w:rFonts w:ascii="Times New Roman" w:eastAsia="Times New Roman" w:hAnsi="Times New Roman" w:cs="Times New Roman"/>
          <w:b/>
          <w:kern w:val="0"/>
          <w14:ligatures w14:val="none"/>
        </w:rPr>
        <w:t xml:space="preserve"> </w:t>
      </w:r>
    </w:p>
    <w:p w14:paraId="0C28BEA8"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1226EFBA"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This site is very much classed as a brownfield site, as it is currently an existing property, that is being improved &amp; no change of use or provision or additional residential accommodation is proposed.  All existing sleeping accommodation is on the upper floor levels above the ground floor.   All likely well above the minimum 11.28m AOD, as advised by the Environment Agency in this location. The ground floor is to remain as an existing commercial use.</w:t>
      </w:r>
    </w:p>
    <w:p w14:paraId="7AC76AFD"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4F60637F"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 xml:space="preserve">Inherently, the development will have a negligible effect upon the flood risk to the location.  It is believed that the existing surface water drainage and foul drainage from the current property discharges into the existing drainage.  This existing system is to be used.  No significant alterations to the volume of discharge or arrangements for drainage are envisaged with the building alterations.    </w:t>
      </w:r>
    </w:p>
    <w:p w14:paraId="3FD5D514"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095C4739"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 xml:space="preserve">As well as the living accommodation being above the minimum 11.28m AOD, there are </w:t>
      </w:r>
      <w:proofErr w:type="gramStart"/>
      <w:r w:rsidRPr="00C75DDA">
        <w:rPr>
          <w:rFonts w:ascii="Times New Roman" w:eastAsia="Times New Roman" w:hAnsi="Times New Roman" w:cs="Times New Roman"/>
          <w:kern w:val="0"/>
          <w14:ligatures w14:val="none"/>
        </w:rPr>
        <w:t>a number of</w:t>
      </w:r>
      <w:proofErr w:type="gramEnd"/>
      <w:r w:rsidRPr="00C75DDA">
        <w:rPr>
          <w:rFonts w:ascii="Times New Roman" w:eastAsia="Times New Roman" w:hAnsi="Times New Roman" w:cs="Times New Roman"/>
          <w:kern w:val="0"/>
          <w14:ligatures w14:val="none"/>
        </w:rPr>
        <w:t xml:space="preserve"> flood alleviation measures, which are recommended to the existing property and to comply with installation and retrofit of resistance measures as per British Standard 851188 – 1:2019 + A1:2021</w:t>
      </w:r>
      <w:proofErr w:type="gramStart"/>
      <w:r w:rsidRPr="00C75DDA">
        <w:rPr>
          <w:rFonts w:ascii="Times New Roman" w:eastAsia="Times New Roman" w:hAnsi="Times New Roman" w:cs="Times New Roman"/>
          <w:kern w:val="0"/>
          <w14:ligatures w14:val="none"/>
        </w:rPr>
        <w:t>. :</w:t>
      </w:r>
      <w:proofErr w:type="gramEnd"/>
      <w:r w:rsidRPr="00C75DDA">
        <w:rPr>
          <w:rFonts w:ascii="Times New Roman" w:eastAsia="Times New Roman" w:hAnsi="Times New Roman" w:cs="Times New Roman"/>
          <w:kern w:val="0"/>
          <w14:ligatures w14:val="none"/>
        </w:rPr>
        <w:t xml:space="preserve"> -</w:t>
      </w:r>
    </w:p>
    <w:p w14:paraId="3424F8D9" w14:textId="77777777" w:rsidR="00C75DDA" w:rsidRPr="00C75DDA" w:rsidRDefault="00C75DDA" w:rsidP="00C75DDA">
      <w:pPr>
        <w:tabs>
          <w:tab w:val="left" w:pos="567"/>
        </w:tabs>
        <w:suppressAutoHyphens/>
        <w:autoSpaceDN w:val="0"/>
        <w:spacing w:after="0" w:line="240" w:lineRule="auto"/>
        <w:jc w:val="both"/>
        <w:rPr>
          <w:rFonts w:ascii="Times New Roman" w:eastAsia="Times New Roman" w:hAnsi="Times New Roman" w:cs="Times New Roman"/>
          <w:kern w:val="0"/>
          <w14:ligatures w14:val="none"/>
        </w:rPr>
      </w:pPr>
    </w:p>
    <w:p w14:paraId="096B7DF1" w14:textId="77777777" w:rsidR="00C75DDA" w:rsidRPr="00C75DDA" w:rsidRDefault="00C75DDA" w:rsidP="00C75DDA">
      <w:pPr>
        <w:tabs>
          <w:tab w:val="left" w:pos="567"/>
        </w:tabs>
        <w:suppressAutoHyphens/>
        <w:autoSpaceDN w:val="0"/>
        <w:spacing w:after="0" w:line="240" w:lineRule="auto"/>
        <w:ind w:left="567" w:hanging="567"/>
        <w:jc w:val="both"/>
        <w:rPr>
          <w:rFonts w:ascii="Aptos" w:eastAsia="Aptos" w:hAnsi="Aptos" w:cs="Times New Roman"/>
          <w:kern w:val="3"/>
          <w14:ligatures w14:val="none"/>
        </w:rPr>
      </w:pPr>
      <w:proofErr w:type="spellStart"/>
      <w:r w:rsidRPr="00C75DDA">
        <w:rPr>
          <w:rFonts w:ascii="Times New Roman" w:eastAsia="Times New Roman" w:hAnsi="Times New Roman" w:cs="Times New Roman"/>
          <w:b/>
          <w:kern w:val="0"/>
          <w14:ligatures w14:val="none"/>
        </w:rPr>
        <w:t>i</w:t>
      </w:r>
      <w:proofErr w:type="spellEnd"/>
      <w:r w:rsidRPr="00C75DDA">
        <w:rPr>
          <w:rFonts w:ascii="Times New Roman" w:eastAsia="Times New Roman" w:hAnsi="Times New Roman" w:cs="Times New Roman"/>
          <w:b/>
          <w:kern w:val="0"/>
          <w14:ligatures w14:val="none"/>
        </w:rPr>
        <w:t>.</w:t>
      </w:r>
      <w:r w:rsidRPr="00C75DDA">
        <w:rPr>
          <w:rFonts w:ascii="Times New Roman" w:eastAsia="Times New Roman" w:hAnsi="Times New Roman" w:cs="Times New Roman"/>
          <w:b/>
          <w:kern w:val="0"/>
          <w14:ligatures w14:val="none"/>
        </w:rPr>
        <w:tab/>
      </w:r>
      <w:r w:rsidRPr="00C75DDA">
        <w:rPr>
          <w:rFonts w:ascii="Times New Roman" w:eastAsia="Times New Roman" w:hAnsi="Times New Roman" w:cs="Times New Roman"/>
          <w:kern w:val="0"/>
          <w14:ligatures w14:val="none"/>
        </w:rPr>
        <w:t>Tanking any existing ground floors where possible, as well as flood-proofing any air bricks to the external of the building.  It would also be recommended that floor tiles or vinyl rather than carpet are provided to all the accommodation to the ground-floor areas.  Using flood resistant materials that have low permeability to all rooms to the ground floor.</w:t>
      </w:r>
    </w:p>
    <w:p w14:paraId="7BCB499C" w14:textId="77777777" w:rsidR="00C75DDA" w:rsidRPr="00C75DDA" w:rsidRDefault="00C75DDA" w:rsidP="00C75DDA">
      <w:pPr>
        <w:tabs>
          <w:tab w:val="left" w:pos="567"/>
        </w:tabs>
        <w:suppressAutoHyphens/>
        <w:autoSpaceDN w:val="0"/>
        <w:spacing w:after="0" w:line="240" w:lineRule="auto"/>
        <w:ind w:left="567" w:hanging="567"/>
        <w:jc w:val="both"/>
        <w:rPr>
          <w:rFonts w:ascii="Times New Roman" w:eastAsia="Times New Roman" w:hAnsi="Times New Roman" w:cs="Times New Roman"/>
          <w:kern w:val="0"/>
          <w14:ligatures w14:val="none"/>
        </w:rPr>
      </w:pPr>
    </w:p>
    <w:p w14:paraId="40D3D551" w14:textId="77777777" w:rsidR="00C75DDA" w:rsidRPr="00C75DDA" w:rsidRDefault="00C75DDA" w:rsidP="00C75DDA">
      <w:pPr>
        <w:tabs>
          <w:tab w:val="left" w:pos="567"/>
        </w:tabs>
        <w:suppressAutoHyphens/>
        <w:autoSpaceDN w:val="0"/>
        <w:spacing w:after="0" w:line="240" w:lineRule="auto"/>
        <w:ind w:left="567" w:hanging="567"/>
        <w:jc w:val="both"/>
        <w:rPr>
          <w:rFonts w:ascii="Aptos" w:eastAsia="Aptos" w:hAnsi="Aptos" w:cs="Times New Roman"/>
          <w:kern w:val="3"/>
          <w14:ligatures w14:val="none"/>
        </w:rPr>
      </w:pPr>
      <w:r w:rsidRPr="00C75DDA">
        <w:rPr>
          <w:rFonts w:ascii="Times New Roman" w:eastAsia="Times New Roman" w:hAnsi="Times New Roman" w:cs="Times New Roman"/>
          <w:b/>
          <w:kern w:val="0"/>
          <w14:ligatures w14:val="none"/>
        </w:rPr>
        <w:t>ii.</w:t>
      </w:r>
      <w:r w:rsidRPr="00C75DDA">
        <w:rPr>
          <w:rFonts w:ascii="Times New Roman" w:eastAsia="Times New Roman" w:hAnsi="Times New Roman" w:cs="Times New Roman"/>
          <w:b/>
          <w:kern w:val="0"/>
          <w14:ligatures w14:val="none"/>
        </w:rPr>
        <w:tab/>
      </w:r>
      <w:r w:rsidRPr="00C75DDA">
        <w:rPr>
          <w:rFonts w:ascii="Times New Roman" w:eastAsia="Times New Roman" w:hAnsi="Times New Roman" w:cs="Times New Roman"/>
          <w:kern w:val="0"/>
          <w14:ligatures w14:val="none"/>
        </w:rPr>
        <w:t>All new electrical cabling for the rewiring to be taken down the ground &amp; first floor walls with the fuseboard located at high level (upper ground and first floors), as well as raised electrical sockets throughout the floors.</w:t>
      </w:r>
    </w:p>
    <w:p w14:paraId="19AB50C8" w14:textId="77777777" w:rsidR="00C75DDA" w:rsidRPr="00C75DDA" w:rsidRDefault="00C75DDA" w:rsidP="00C75DDA">
      <w:pPr>
        <w:tabs>
          <w:tab w:val="left" w:pos="567"/>
        </w:tabs>
        <w:suppressAutoHyphens/>
        <w:autoSpaceDN w:val="0"/>
        <w:spacing w:after="0" w:line="240" w:lineRule="auto"/>
        <w:ind w:left="567" w:hanging="567"/>
        <w:jc w:val="both"/>
        <w:rPr>
          <w:rFonts w:ascii="Times New Roman" w:eastAsia="Times New Roman" w:hAnsi="Times New Roman" w:cs="Times New Roman"/>
          <w:b/>
          <w:kern w:val="0"/>
          <w14:ligatures w14:val="none"/>
        </w:rPr>
      </w:pPr>
    </w:p>
    <w:p w14:paraId="5C46BFA7" w14:textId="77777777" w:rsidR="00C75DDA" w:rsidRPr="00C75DDA" w:rsidRDefault="00C75DDA" w:rsidP="00C75DDA">
      <w:pPr>
        <w:tabs>
          <w:tab w:val="left" w:pos="567"/>
        </w:tabs>
        <w:suppressAutoHyphens/>
        <w:autoSpaceDN w:val="0"/>
        <w:spacing w:after="0" w:line="240" w:lineRule="auto"/>
        <w:ind w:left="567" w:hanging="567"/>
        <w:jc w:val="both"/>
        <w:rPr>
          <w:rFonts w:ascii="Aptos" w:eastAsia="Aptos" w:hAnsi="Aptos" w:cs="Times New Roman"/>
          <w:kern w:val="3"/>
          <w14:ligatures w14:val="none"/>
        </w:rPr>
      </w:pPr>
      <w:r w:rsidRPr="00C75DDA">
        <w:rPr>
          <w:rFonts w:ascii="Times New Roman" w:eastAsia="Times New Roman" w:hAnsi="Times New Roman" w:cs="Times New Roman"/>
          <w:b/>
          <w:kern w:val="0"/>
          <w14:ligatures w14:val="none"/>
        </w:rPr>
        <w:t>iii.</w:t>
      </w:r>
      <w:r w:rsidRPr="00C75DDA">
        <w:rPr>
          <w:rFonts w:ascii="Times New Roman" w:eastAsia="Times New Roman" w:hAnsi="Times New Roman" w:cs="Times New Roman"/>
          <w:b/>
          <w:kern w:val="0"/>
          <w14:ligatures w14:val="none"/>
        </w:rPr>
        <w:tab/>
      </w:r>
      <w:r w:rsidRPr="00C75DDA">
        <w:rPr>
          <w:rFonts w:ascii="Times New Roman" w:eastAsia="Times New Roman" w:hAnsi="Times New Roman" w:cs="Times New Roman"/>
          <w:kern w:val="0"/>
          <w14:ligatures w14:val="none"/>
        </w:rPr>
        <w:t xml:space="preserve">It is recommended that all electrical audio and TV equipment is located at least 600mm above any floor levels to the upper ground floors.  </w:t>
      </w:r>
    </w:p>
    <w:p w14:paraId="21334FF3" w14:textId="77777777" w:rsidR="00C75DDA" w:rsidRPr="00C75DDA" w:rsidRDefault="00C75DDA" w:rsidP="00C75DDA">
      <w:pPr>
        <w:tabs>
          <w:tab w:val="left" w:pos="567"/>
        </w:tabs>
        <w:suppressAutoHyphens/>
        <w:autoSpaceDN w:val="0"/>
        <w:spacing w:after="0" w:line="240" w:lineRule="auto"/>
        <w:ind w:left="567" w:hanging="567"/>
        <w:jc w:val="both"/>
        <w:rPr>
          <w:rFonts w:ascii="Times New Roman" w:eastAsia="Times New Roman" w:hAnsi="Times New Roman" w:cs="Times New Roman"/>
          <w:kern w:val="0"/>
          <w14:ligatures w14:val="none"/>
        </w:rPr>
      </w:pPr>
    </w:p>
    <w:p w14:paraId="488ECE6E" w14:textId="77777777" w:rsidR="00C75DDA" w:rsidRPr="00C75DDA" w:rsidRDefault="00C75DDA" w:rsidP="00C75DDA">
      <w:pPr>
        <w:tabs>
          <w:tab w:val="left" w:pos="567"/>
        </w:tabs>
        <w:suppressAutoHyphens/>
        <w:autoSpaceDN w:val="0"/>
        <w:spacing w:after="0" w:line="240" w:lineRule="auto"/>
        <w:ind w:left="567" w:hanging="567"/>
        <w:jc w:val="both"/>
        <w:rPr>
          <w:rFonts w:ascii="Aptos" w:eastAsia="Aptos" w:hAnsi="Aptos" w:cs="Times New Roman"/>
          <w:kern w:val="3"/>
          <w14:ligatures w14:val="none"/>
        </w:rPr>
      </w:pPr>
      <w:r w:rsidRPr="00C75DDA">
        <w:rPr>
          <w:rFonts w:ascii="Times New Roman" w:eastAsia="Times New Roman" w:hAnsi="Times New Roman" w:cs="Times New Roman"/>
          <w:b/>
          <w:kern w:val="0"/>
          <w14:ligatures w14:val="none"/>
        </w:rPr>
        <w:lastRenderedPageBreak/>
        <w:t>iv.</w:t>
      </w:r>
      <w:r w:rsidRPr="00C75DDA">
        <w:rPr>
          <w:rFonts w:ascii="Times New Roman" w:eastAsia="Times New Roman" w:hAnsi="Times New Roman" w:cs="Times New Roman"/>
          <w:b/>
          <w:kern w:val="0"/>
          <w14:ligatures w14:val="none"/>
        </w:rPr>
        <w:tab/>
      </w:r>
      <w:r w:rsidRPr="00C75DDA">
        <w:rPr>
          <w:rFonts w:ascii="Times New Roman" w:eastAsia="Times New Roman" w:hAnsi="Times New Roman" w:cs="Times New Roman"/>
          <w:kern w:val="0"/>
          <w14:ligatures w14:val="none"/>
        </w:rPr>
        <w:t>It is recommended that any kitchen units are constructed of water-resistant materials, such as stainless steel, plastics or solid woods, rather than chipboard, and that all appliances are raised off the floor level on plinths, as should boilers etc.</w:t>
      </w:r>
    </w:p>
    <w:p w14:paraId="299231CC" w14:textId="77777777" w:rsidR="00C75DDA" w:rsidRPr="00C75DDA" w:rsidRDefault="00C75DDA" w:rsidP="00C75DDA">
      <w:pPr>
        <w:tabs>
          <w:tab w:val="left" w:pos="567"/>
        </w:tabs>
        <w:suppressAutoHyphens/>
        <w:autoSpaceDN w:val="0"/>
        <w:spacing w:after="0" w:line="240" w:lineRule="auto"/>
        <w:ind w:left="567" w:hanging="567"/>
        <w:jc w:val="both"/>
        <w:rPr>
          <w:rFonts w:ascii="Times New Roman" w:eastAsia="Times New Roman" w:hAnsi="Times New Roman" w:cs="Times New Roman"/>
          <w:kern w:val="0"/>
          <w14:ligatures w14:val="none"/>
        </w:rPr>
      </w:pPr>
    </w:p>
    <w:p w14:paraId="688D1ECC" w14:textId="77777777" w:rsidR="00C75DDA" w:rsidRPr="00C75DDA" w:rsidRDefault="00C75DDA" w:rsidP="00C75DDA">
      <w:pPr>
        <w:tabs>
          <w:tab w:val="left" w:pos="567"/>
        </w:tabs>
        <w:suppressAutoHyphens/>
        <w:autoSpaceDN w:val="0"/>
        <w:spacing w:after="0" w:line="240" w:lineRule="auto"/>
        <w:ind w:left="567" w:hanging="567"/>
        <w:jc w:val="both"/>
        <w:rPr>
          <w:rFonts w:ascii="Aptos" w:eastAsia="Aptos" w:hAnsi="Aptos" w:cs="Times New Roman"/>
          <w:kern w:val="3"/>
          <w14:ligatures w14:val="none"/>
        </w:rPr>
      </w:pPr>
      <w:r w:rsidRPr="00C75DDA">
        <w:rPr>
          <w:rFonts w:ascii="Times New Roman" w:eastAsia="Times New Roman" w:hAnsi="Times New Roman" w:cs="Times New Roman"/>
          <w:b/>
          <w:kern w:val="0"/>
          <w14:ligatures w14:val="none"/>
        </w:rPr>
        <w:t>v.</w:t>
      </w:r>
      <w:r w:rsidRPr="00C75DDA">
        <w:rPr>
          <w:rFonts w:ascii="Times New Roman" w:eastAsia="Times New Roman" w:hAnsi="Times New Roman" w:cs="Times New Roman"/>
          <w:b/>
          <w:kern w:val="0"/>
          <w14:ligatures w14:val="none"/>
        </w:rPr>
        <w:tab/>
      </w:r>
      <w:r w:rsidRPr="00C75DDA">
        <w:rPr>
          <w:rFonts w:ascii="Times New Roman" w:eastAsia="Times New Roman" w:hAnsi="Times New Roman" w:cs="Times New Roman"/>
          <w:kern w:val="0"/>
          <w14:ligatures w14:val="none"/>
        </w:rPr>
        <w:t>It is recommended the provision of synthetic or specially treated internal doors to be provided throughout, with internal dry-lined walls or lime-based plaster finish throughout the lower and upper ground floors.</w:t>
      </w:r>
    </w:p>
    <w:p w14:paraId="08E36116" w14:textId="77777777" w:rsidR="00C75DDA" w:rsidRPr="00C75DDA" w:rsidRDefault="00C75DDA" w:rsidP="00C75DDA">
      <w:pPr>
        <w:tabs>
          <w:tab w:val="left" w:pos="567"/>
        </w:tabs>
        <w:suppressAutoHyphens/>
        <w:autoSpaceDN w:val="0"/>
        <w:spacing w:after="0" w:line="240" w:lineRule="auto"/>
        <w:ind w:left="567" w:hanging="567"/>
        <w:jc w:val="both"/>
        <w:rPr>
          <w:rFonts w:ascii="Times New Roman" w:eastAsia="Times New Roman" w:hAnsi="Times New Roman" w:cs="Times New Roman"/>
          <w:kern w:val="0"/>
          <w14:ligatures w14:val="none"/>
        </w:rPr>
      </w:pPr>
    </w:p>
    <w:p w14:paraId="16104ED4" w14:textId="77777777" w:rsidR="00C75DDA" w:rsidRPr="00C75DDA" w:rsidRDefault="00C75DDA" w:rsidP="00C75DDA">
      <w:pPr>
        <w:tabs>
          <w:tab w:val="left" w:pos="567"/>
        </w:tabs>
        <w:suppressAutoHyphens/>
        <w:autoSpaceDN w:val="0"/>
        <w:spacing w:after="0" w:line="240" w:lineRule="auto"/>
        <w:ind w:left="567" w:hanging="567"/>
        <w:jc w:val="both"/>
        <w:rPr>
          <w:rFonts w:ascii="Aptos" w:eastAsia="Aptos" w:hAnsi="Aptos" w:cs="Times New Roman"/>
          <w:kern w:val="3"/>
          <w14:ligatures w14:val="none"/>
        </w:rPr>
      </w:pPr>
      <w:r w:rsidRPr="00C75DDA">
        <w:rPr>
          <w:rFonts w:ascii="Times New Roman" w:eastAsia="Times New Roman" w:hAnsi="Times New Roman" w:cs="Times New Roman"/>
          <w:b/>
          <w:kern w:val="0"/>
          <w14:ligatures w14:val="none"/>
        </w:rPr>
        <w:t>vi.</w:t>
      </w:r>
      <w:r w:rsidRPr="00C75DDA">
        <w:rPr>
          <w:rFonts w:ascii="Times New Roman" w:eastAsia="Times New Roman" w:hAnsi="Times New Roman" w:cs="Times New Roman"/>
          <w:b/>
          <w:kern w:val="0"/>
          <w14:ligatures w14:val="none"/>
        </w:rPr>
        <w:tab/>
      </w:r>
      <w:r w:rsidRPr="00C75DDA">
        <w:rPr>
          <w:rFonts w:ascii="Times New Roman" w:eastAsia="Times New Roman" w:hAnsi="Times New Roman" w:cs="Times New Roman"/>
          <w:kern w:val="0"/>
          <w14:ligatures w14:val="none"/>
        </w:rPr>
        <w:t>It is recommended that any new incoming services are raised, as should all control boxes etc., to the property, at least 600m above the estimated flood level.</w:t>
      </w:r>
    </w:p>
    <w:p w14:paraId="0AACD996" w14:textId="77777777" w:rsidR="00C75DDA" w:rsidRPr="00C75DDA" w:rsidRDefault="00C75DDA" w:rsidP="00C75DDA">
      <w:pPr>
        <w:tabs>
          <w:tab w:val="left" w:pos="567"/>
        </w:tabs>
        <w:suppressAutoHyphens/>
        <w:autoSpaceDN w:val="0"/>
        <w:spacing w:after="0" w:line="240" w:lineRule="auto"/>
        <w:ind w:left="567" w:hanging="567"/>
        <w:jc w:val="both"/>
        <w:rPr>
          <w:rFonts w:ascii="Times New Roman" w:eastAsia="Times New Roman" w:hAnsi="Times New Roman" w:cs="Times New Roman"/>
          <w:kern w:val="0"/>
          <w14:ligatures w14:val="none"/>
        </w:rPr>
      </w:pPr>
    </w:p>
    <w:p w14:paraId="2423F64F" w14:textId="77777777" w:rsidR="00C75DDA" w:rsidRPr="00C75DDA" w:rsidRDefault="00C75DDA" w:rsidP="00C75DDA">
      <w:pPr>
        <w:tabs>
          <w:tab w:val="left" w:pos="567"/>
        </w:tabs>
        <w:suppressAutoHyphens/>
        <w:autoSpaceDN w:val="0"/>
        <w:spacing w:after="0" w:line="240" w:lineRule="auto"/>
        <w:ind w:left="567" w:hanging="567"/>
        <w:jc w:val="both"/>
        <w:rPr>
          <w:rFonts w:ascii="Aptos" w:eastAsia="Aptos" w:hAnsi="Aptos" w:cs="Times New Roman"/>
          <w:kern w:val="3"/>
          <w14:ligatures w14:val="none"/>
        </w:rPr>
      </w:pPr>
      <w:r w:rsidRPr="00C75DDA">
        <w:rPr>
          <w:rFonts w:ascii="Times New Roman" w:eastAsia="Times New Roman" w:hAnsi="Times New Roman" w:cs="Times New Roman"/>
          <w:b/>
          <w:kern w:val="0"/>
          <w14:ligatures w14:val="none"/>
        </w:rPr>
        <w:t>vii.</w:t>
      </w:r>
      <w:r w:rsidRPr="00C75DDA">
        <w:rPr>
          <w:rFonts w:ascii="Times New Roman" w:eastAsia="Times New Roman" w:hAnsi="Times New Roman" w:cs="Times New Roman"/>
          <w:b/>
          <w:kern w:val="0"/>
          <w14:ligatures w14:val="none"/>
        </w:rPr>
        <w:tab/>
      </w:r>
      <w:r w:rsidRPr="00C75DDA">
        <w:rPr>
          <w:rFonts w:ascii="Times New Roman" w:eastAsia="Times New Roman" w:hAnsi="Times New Roman" w:cs="Times New Roman"/>
          <w:kern w:val="0"/>
          <w14:ligatures w14:val="none"/>
        </w:rPr>
        <w:t xml:space="preserve">It is recommended that the future occupiers of the current residential accommodation, in conjunction with the Freeholder/Managing Agents, sign-up for the free Environment Agency </w:t>
      </w:r>
      <w:proofErr w:type="spellStart"/>
      <w:r w:rsidRPr="00C75DDA">
        <w:rPr>
          <w:rFonts w:ascii="Times New Roman" w:eastAsia="Times New Roman" w:hAnsi="Times New Roman" w:cs="Times New Roman"/>
          <w:kern w:val="0"/>
          <w14:ligatures w14:val="none"/>
        </w:rPr>
        <w:t>Floodline</w:t>
      </w:r>
      <w:proofErr w:type="spellEnd"/>
      <w:r w:rsidRPr="00C75DDA">
        <w:rPr>
          <w:rFonts w:ascii="Times New Roman" w:eastAsia="Times New Roman" w:hAnsi="Times New Roman" w:cs="Times New Roman"/>
          <w:kern w:val="0"/>
          <w14:ligatures w14:val="none"/>
        </w:rPr>
        <w:t xml:space="preserve"> Warnings Direct Service (EAFWDS).</w:t>
      </w:r>
    </w:p>
    <w:p w14:paraId="12ACEBA0" w14:textId="77777777" w:rsidR="00C75DDA" w:rsidRPr="00C75DDA" w:rsidRDefault="00C75DDA" w:rsidP="00C75DDA">
      <w:pPr>
        <w:tabs>
          <w:tab w:val="left" w:pos="567"/>
        </w:tabs>
        <w:suppressAutoHyphens/>
        <w:autoSpaceDN w:val="0"/>
        <w:spacing w:after="0" w:line="240" w:lineRule="auto"/>
        <w:ind w:left="567" w:hanging="567"/>
        <w:jc w:val="both"/>
        <w:rPr>
          <w:rFonts w:ascii="Times New Roman" w:eastAsia="Times New Roman" w:hAnsi="Times New Roman" w:cs="Times New Roman"/>
          <w:kern w:val="0"/>
          <w14:ligatures w14:val="none"/>
        </w:rPr>
      </w:pPr>
    </w:p>
    <w:p w14:paraId="0ED81213" w14:textId="77777777" w:rsidR="00C75DDA" w:rsidRPr="00C75DDA" w:rsidRDefault="00C75DDA" w:rsidP="00C75DDA">
      <w:pPr>
        <w:tabs>
          <w:tab w:val="left" w:pos="567"/>
        </w:tabs>
        <w:suppressAutoHyphens/>
        <w:autoSpaceDN w:val="0"/>
        <w:spacing w:after="0" w:line="240" w:lineRule="auto"/>
        <w:ind w:left="567" w:hanging="567"/>
        <w:jc w:val="both"/>
        <w:rPr>
          <w:rFonts w:ascii="Aptos" w:eastAsia="Aptos" w:hAnsi="Aptos" w:cs="Times New Roman"/>
          <w:kern w:val="3"/>
          <w14:ligatures w14:val="none"/>
        </w:rPr>
      </w:pPr>
      <w:r w:rsidRPr="00C75DDA">
        <w:rPr>
          <w:rFonts w:ascii="Times New Roman" w:eastAsia="Times New Roman" w:hAnsi="Times New Roman" w:cs="Times New Roman"/>
          <w:b/>
          <w:kern w:val="0"/>
          <w14:ligatures w14:val="none"/>
        </w:rPr>
        <w:t>viii.</w:t>
      </w:r>
      <w:r w:rsidRPr="00C75DDA">
        <w:rPr>
          <w:rFonts w:ascii="Times New Roman" w:eastAsia="Times New Roman" w:hAnsi="Times New Roman" w:cs="Times New Roman"/>
          <w:b/>
          <w:kern w:val="0"/>
          <w14:ligatures w14:val="none"/>
        </w:rPr>
        <w:tab/>
      </w:r>
      <w:r w:rsidRPr="00C75DDA">
        <w:rPr>
          <w:rFonts w:ascii="Times New Roman" w:eastAsia="Times New Roman" w:hAnsi="Times New Roman" w:cs="Times New Roman"/>
          <w:kern w:val="0"/>
          <w14:ligatures w14:val="none"/>
        </w:rPr>
        <w:t xml:space="preserve">The occupiers of the property (in conjunction with the Freeholders &amp; their Managing Agents) will also be recommended to consider a Flood Plan, which is to be prepared in accordance with Guidelines set out by the Environment Agency. </w:t>
      </w:r>
    </w:p>
    <w:p w14:paraId="123A182E" w14:textId="77777777" w:rsidR="00C75DDA" w:rsidRPr="00C75DDA" w:rsidRDefault="00C75DDA" w:rsidP="00C75DDA">
      <w:pPr>
        <w:tabs>
          <w:tab w:val="left" w:pos="567"/>
        </w:tabs>
        <w:suppressAutoHyphens/>
        <w:autoSpaceDN w:val="0"/>
        <w:spacing w:after="0" w:line="240" w:lineRule="auto"/>
        <w:ind w:left="567" w:hanging="567"/>
        <w:jc w:val="both"/>
        <w:rPr>
          <w:rFonts w:ascii="Times New Roman" w:eastAsia="Times New Roman" w:hAnsi="Times New Roman" w:cs="Times New Roman"/>
          <w:kern w:val="0"/>
          <w14:ligatures w14:val="none"/>
        </w:rPr>
      </w:pPr>
    </w:p>
    <w:p w14:paraId="59BE55CE" w14:textId="77777777" w:rsidR="00C75DDA" w:rsidRPr="00C75DDA" w:rsidRDefault="00C75DDA" w:rsidP="00C75DDA">
      <w:pPr>
        <w:tabs>
          <w:tab w:val="left" w:pos="567"/>
        </w:tabs>
        <w:suppressAutoHyphens/>
        <w:autoSpaceDN w:val="0"/>
        <w:spacing w:after="0" w:line="240" w:lineRule="auto"/>
        <w:ind w:left="567" w:hanging="567"/>
        <w:jc w:val="both"/>
        <w:rPr>
          <w:rFonts w:ascii="Aptos" w:eastAsia="Aptos" w:hAnsi="Aptos" w:cs="Times New Roman"/>
          <w:kern w:val="3"/>
          <w14:ligatures w14:val="none"/>
        </w:rPr>
      </w:pPr>
      <w:r w:rsidRPr="00C75DDA">
        <w:rPr>
          <w:rFonts w:ascii="Times New Roman" w:eastAsia="Times New Roman" w:hAnsi="Times New Roman" w:cs="Times New Roman"/>
          <w:b/>
          <w:bCs/>
          <w:kern w:val="0"/>
          <w14:ligatures w14:val="none"/>
        </w:rPr>
        <w:t>ix.</w:t>
      </w:r>
      <w:r w:rsidRPr="00C75DDA">
        <w:rPr>
          <w:rFonts w:ascii="Times New Roman" w:eastAsia="Times New Roman" w:hAnsi="Times New Roman" w:cs="Times New Roman"/>
          <w:b/>
          <w:bCs/>
          <w:kern w:val="0"/>
          <w14:ligatures w14:val="none"/>
        </w:rPr>
        <w:tab/>
      </w:r>
      <w:r w:rsidRPr="00C75DDA">
        <w:rPr>
          <w:rFonts w:ascii="Times New Roman" w:eastAsia="Times New Roman" w:hAnsi="Times New Roman" w:cs="Times New Roman"/>
          <w:kern w:val="0"/>
          <w14:ligatures w14:val="none"/>
        </w:rPr>
        <w:t>The layout of the building has no sleeping accommodation on the ground floor.</w:t>
      </w:r>
    </w:p>
    <w:p w14:paraId="75EEA968" w14:textId="77777777" w:rsidR="00C75DDA" w:rsidRPr="00C75DDA" w:rsidRDefault="00C75DDA" w:rsidP="00C75DDA">
      <w:pPr>
        <w:tabs>
          <w:tab w:val="left" w:pos="567"/>
        </w:tabs>
        <w:suppressAutoHyphens/>
        <w:autoSpaceDN w:val="0"/>
        <w:spacing w:after="0" w:line="240" w:lineRule="auto"/>
        <w:ind w:left="567" w:hanging="567"/>
        <w:jc w:val="both"/>
        <w:rPr>
          <w:rFonts w:ascii="Times New Roman" w:eastAsia="Times New Roman" w:hAnsi="Times New Roman" w:cs="Times New Roman"/>
          <w:kern w:val="0"/>
          <w14:ligatures w14:val="none"/>
        </w:rPr>
      </w:pPr>
    </w:p>
    <w:p w14:paraId="5FE5F85C" w14:textId="77777777" w:rsidR="00C75DDA" w:rsidRPr="00C75DDA" w:rsidRDefault="00C75DDA" w:rsidP="00C75DDA">
      <w:pPr>
        <w:tabs>
          <w:tab w:val="left" w:pos="567"/>
        </w:tabs>
        <w:suppressAutoHyphens/>
        <w:autoSpaceDN w:val="0"/>
        <w:spacing w:after="0" w:line="240" w:lineRule="auto"/>
        <w:ind w:left="567" w:hanging="567"/>
        <w:jc w:val="both"/>
        <w:rPr>
          <w:rFonts w:ascii="Aptos" w:eastAsia="Aptos" w:hAnsi="Aptos" w:cs="Times New Roman"/>
          <w:kern w:val="3"/>
          <w14:ligatures w14:val="none"/>
        </w:rPr>
      </w:pPr>
      <w:r w:rsidRPr="00C75DDA">
        <w:rPr>
          <w:rFonts w:ascii="Times New Roman" w:eastAsia="Times New Roman" w:hAnsi="Times New Roman" w:cs="Times New Roman"/>
          <w:b/>
          <w:bCs/>
          <w:kern w:val="0"/>
          <w14:ligatures w14:val="none"/>
        </w:rPr>
        <w:t xml:space="preserve"> x.</w:t>
      </w:r>
      <w:r w:rsidRPr="00C75DDA">
        <w:rPr>
          <w:rFonts w:ascii="Times New Roman" w:eastAsia="Times New Roman" w:hAnsi="Times New Roman" w:cs="Times New Roman"/>
          <w:b/>
          <w:bCs/>
          <w:kern w:val="0"/>
          <w14:ligatures w14:val="none"/>
        </w:rPr>
        <w:tab/>
      </w:r>
      <w:r w:rsidRPr="00C75DDA">
        <w:rPr>
          <w:rFonts w:ascii="Times New Roman" w:eastAsia="Times New Roman" w:hAnsi="Times New Roman" w:cs="Times New Roman"/>
          <w:kern w:val="0"/>
          <w14:ligatures w14:val="none"/>
        </w:rPr>
        <w:t>Make it easier for water to drain away, the installation of sump and a pump, as well as allowing for space to enable drying and cleaning.</w:t>
      </w:r>
    </w:p>
    <w:p w14:paraId="1475CBC0" w14:textId="77777777" w:rsidR="00C75DDA" w:rsidRPr="00C75DDA" w:rsidRDefault="00C75DDA" w:rsidP="00C75DDA">
      <w:pPr>
        <w:tabs>
          <w:tab w:val="left" w:pos="567"/>
        </w:tabs>
        <w:suppressAutoHyphens/>
        <w:autoSpaceDN w:val="0"/>
        <w:spacing w:after="0" w:line="240" w:lineRule="auto"/>
        <w:ind w:left="567" w:hanging="567"/>
        <w:jc w:val="both"/>
        <w:rPr>
          <w:rFonts w:ascii="Times New Roman" w:eastAsia="Times New Roman" w:hAnsi="Times New Roman" w:cs="Times New Roman"/>
          <w:kern w:val="0"/>
          <w14:ligatures w14:val="none"/>
        </w:rPr>
      </w:pPr>
    </w:p>
    <w:p w14:paraId="06162E90" w14:textId="77777777" w:rsidR="00C75DDA" w:rsidRPr="00C75DDA" w:rsidRDefault="00C75DDA" w:rsidP="00C75DDA">
      <w:pPr>
        <w:tabs>
          <w:tab w:val="left" w:pos="567"/>
        </w:tabs>
        <w:suppressAutoHyphens/>
        <w:autoSpaceDN w:val="0"/>
        <w:spacing w:after="0" w:line="240" w:lineRule="auto"/>
        <w:ind w:left="567" w:hanging="567"/>
        <w:jc w:val="both"/>
        <w:rPr>
          <w:rFonts w:ascii="Aptos" w:eastAsia="Aptos" w:hAnsi="Aptos" w:cs="Times New Roman"/>
          <w:kern w:val="3"/>
          <w14:ligatures w14:val="none"/>
        </w:rPr>
      </w:pPr>
      <w:r w:rsidRPr="00C75DDA">
        <w:rPr>
          <w:rFonts w:ascii="Times New Roman" w:eastAsia="Times New Roman" w:hAnsi="Times New Roman" w:cs="Times New Roman"/>
          <w:b/>
          <w:bCs/>
          <w:kern w:val="0"/>
          <w14:ligatures w14:val="none"/>
        </w:rPr>
        <w:t>xi.</w:t>
      </w:r>
      <w:r w:rsidRPr="00C75DDA">
        <w:rPr>
          <w:rFonts w:ascii="Times New Roman" w:eastAsia="Times New Roman" w:hAnsi="Times New Roman" w:cs="Times New Roman"/>
          <w:b/>
          <w:bCs/>
          <w:kern w:val="0"/>
          <w14:ligatures w14:val="none"/>
        </w:rPr>
        <w:tab/>
      </w:r>
      <w:r w:rsidRPr="00C75DDA">
        <w:rPr>
          <w:rFonts w:ascii="Times New Roman" w:eastAsia="Times New Roman" w:hAnsi="Times New Roman" w:cs="Times New Roman"/>
          <w:kern w:val="0"/>
          <w14:ligatures w14:val="none"/>
        </w:rPr>
        <w:t>All soil pipes are to be protected from back flow, by using non-return valves.</w:t>
      </w:r>
    </w:p>
    <w:p w14:paraId="1C050B6D" w14:textId="77777777" w:rsidR="00C75DDA" w:rsidRPr="00C75DDA" w:rsidRDefault="00C75DDA" w:rsidP="00C75DDA">
      <w:pPr>
        <w:tabs>
          <w:tab w:val="left" w:pos="567"/>
        </w:tabs>
        <w:suppressAutoHyphens/>
        <w:autoSpaceDN w:val="0"/>
        <w:spacing w:after="0" w:line="240" w:lineRule="auto"/>
        <w:ind w:left="567" w:hanging="567"/>
        <w:jc w:val="both"/>
        <w:rPr>
          <w:rFonts w:ascii="Times New Roman" w:eastAsia="Times New Roman" w:hAnsi="Times New Roman" w:cs="Times New Roman"/>
          <w:kern w:val="0"/>
          <w14:ligatures w14:val="none"/>
        </w:rPr>
      </w:pPr>
    </w:p>
    <w:p w14:paraId="08942885" w14:textId="77777777" w:rsidR="00C75DDA" w:rsidRPr="00C75DDA" w:rsidRDefault="00C75DDA" w:rsidP="00C75DDA">
      <w:pPr>
        <w:tabs>
          <w:tab w:val="left" w:pos="567"/>
        </w:tabs>
        <w:suppressAutoHyphens/>
        <w:autoSpaceDN w:val="0"/>
        <w:spacing w:after="0" w:line="240" w:lineRule="auto"/>
        <w:ind w:left="567" w:hanging="567"/>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ab/>
      </w:r>
    </w:p>
    <w:p w14:paraId="36E33A94" w14:textId="77777777" w:rsidR="00C75DDA" w:rsidRPr="00C75DDA" w:rsidRDefault="00C75DDA" w:rsidP="00C75DDA">
      <w:pPr>
        <w:tabs>
          <w:tab w:val="left" w:pos="567"/>
        </w:tabs>
        <w:suppressAutoHyphens/>
        <w:autoSpaceDN w:val="0"/>
        <w:spacing w:after="0" w:line="240" w:lineRule="auto"/>
        <w:ind w:left="567" w:hanging="567"/>
        <w:rPr>
          <w:rFonts w:ascii="Times New Roman" w:eastAsia="Times New Roman" w:hAnsi="Times New Roman" w:cs="Times New Roman"/>
          <w:kern w:val="0"/>
          <w14:ligatures w14:val="none"/>
        </w:rPr>
      </w:pPr>
    </w:p>
    <w:p w14:paraId="464B0573" w14:textId="77777777" w:rsidR="00C75DDA" w:rsidRPr="00C75DDA" w:rsidRDefault="00C75DDA" w:rsidP="00C75DDA">
      <w:pPr>
        <w:tabs>
          <w:tab w:val="left" w:pos="567"/>
        </w:tabs>
        <w:suppressAutoHyphens/>
        <w:autoSpaceDN w:val="0"/>
        <w:spacing w:after="0" w:line="240" w:lineRule="auto"/>
        <w:ind w:left="567" w:hanging="567"/>
        <w:jc w:val="both"/>
        <w:rPr>
          <w:rFonts w:ascii="Times New Roman" w:eastAsia="Times New Roman" w:hAnsi="Times New Roman" w:cs="Times New Roman"/>
          <w:kern w:val="0"/>
          <w14:ligatures w14:val="none"/>
        </w:rPr>
      </w:pPr>
    </w:p>
    <w:p w14:paraId="471CE3C5" w14:textId="77777777" w:rsidR="00C75DDA" w:rsidRPr="00C75DDA" w:rsidRDefault="00C75DDA" w:rsidP="00C75DDA">
      <w:pPr>
        <w:numPr>
          <w:ilvl w:val="0"/>
          <w:numId w:val="1"/>
        </w:numPr>
        <w:tabs>
          <w:tab w:val="left" w:pos="-1143"/>
        </w:tabs>
        <w:suppressAutoHyphens/>
        <w:autoSpaceDN w:val="0"/>
        <w:spacing w:after="0" w:line="240" w:lineRule="auto"/>
        <w:jc w:val="both"/>
        <w:rPr>
          <w:rFonts w:ascii="Aptos" w:eastAsia="Aptos" w:hAnsi="Aptos" w:cs="Times New Roman"/>
          <w:kern w:val="3"/>
          <w14:ligatures w14:val="none"/>
        </w:rPr>
      </w:pPr>
      <w:r w:rsidRPr="00C75DDA">
        <w:rPr>
          <w:rFonts w:ascii="Times New Roman" w:eastAsia="Times New Roman" w:hAnsi="Times New Roman" w:cs="Times New Roman"/>
          <w:b/>
          <w:kern w:val="0"/>
          <w:u w:val="single"/>
          <w14:ligatures w14:val="none"/>
        </w:rPr>
        <w:t>PREVIOUS FLOODING HISTORY</w:t>
      </w:r>
    </w:p>
    <w:p w14:paraId="3A5AD1FC" w14:textId="77777777" w:rsidR="00C75DDA" w:rsidRPr="00C75DDA" w:rsidRDefault="00C75DDA" w:rsidP="00C75DDA">
      <w:pPr>
        <w:tabs>
          <w:tab w:val="left" w:pos="567"/>
        </w:tabs>
        <w:suppressAutoHyphens/>
        <w:autoSpaceDN w:val="0"/>
        <w:spacing w:after="0" w:line="240" w:lineRule="auto"/>
        <w:jc w:val="both"/>
        <w:rPr>
          <w:rFonts w:ascii="Times New Roman" w:eastAsia="Times New Roman" w:hAnsi="Times New Roman" w:cs="Times New Roman"/>
          <w:kern w:val="0"/>
          <w14:ligatures w14:val="none"/>
        </w:rPr>
      </w:pPr>
    </w:p>
    <w:p w14:paraId="49368D15"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 xml:space="preserve">There </w:t>
      </w:r>
      <w:proofErr w:type="gramStart"/>
      <w:r w:rsidRPr="00C75DDA">
        <w:rPr>
          <w:rFonts w:ascii="Times New Roman" w:eastAsia="Times New Roman" w:hAnsi="Times New Roman" w:cs="Times New Roman"/>
          <w:kern w:val="0"/>
          <w14:ligatures w14:val="none"/>
        </w:rPr>
        <w:t>is</w:t>
      </w:r>
      <w:proofErr w:type="gramEnd"/>
      <w:r w:rsidRPr="00C75DDA">
        <w:rPr>
          <w:rFonts w:ascii="Times New Roman" w:eastAsia="Times New Roman" w:hAnsi="Times New Roman" w:cs="Times New Roman"/>
          <w:kern w:val="0"/>
          <w14:ligatures w14:val="none"/>
        </w:rPr>
        <w:t xml:space="preserve"> no known knowledge or available data located regarding any previous flooding history to this property.</w:t>
      </w:r>
    </w:p>
    <w:p w14:paraId="4CCF44FB" w14:textId="77777777" w:rsidR="00C75DDA" w:rsidRPr="00C75DDA" w:rsidRDefault="00C75DDA" w:rsidP="00C75DDA">
      <w:pPr>
        <w:tabs>
          <w:tab w:val="left" w:pos="567"/>
        </w:tabs>
        <w:suppressAutoHyphens/>
        <w:autoSpaceDN w:val="0"/>
        <w:spacing w:after="0" w:line="240" w:lineRule="auto"/>
        <w:jc w:val="both"/>
        <w:rPr>
          <w:rFonts w:ascii="Times New Roman" w:eastAsia="Times New Roman" w:hAnsi="Times New Roman" w:cs="Times New Roman"/>
          <w:kern w:val="0"/>
          <w14:ligatures w14:val="none"/>
        </w:rPr>
      </w:pPr>
    </w:p>
    <w:p w14:paraId="46962FAB" w14:textId="77777777" w:rsidR="00C75DDA" w:rsidRPr="00C75DDA" w:rsidRDefault="00C75DDA" w:rsidP="00C75DDA">
      <w:pPr>
        <w:numPr>
          <w:ilvl w:val="0"/>
          <w:numId w:val="1"/>
        </w:numPr>
        <w:tabs>
          <w:tab w:val="left" w:pos="-1143"/>
        </w:tabs>
        <w:suppressAutoHyphens/>
        <w:autoSpaceDN w:val="0"/>
        <w:spacing w:after="0" w:line="240" w:lineRule="auto"/>
        <w:jc w:val="both"/>
        <w:rPr>
          <w:rFonts w:ascii="Aptos" w:eastAsia="Aptos" w:hAnsi="Aptos" w:cs="Times New Roman"/>
          <w:kern w:val="3"/>
          <w14:ligatures w14:val="none"/>
        </w:rPr>
      </w:pPr>
      <w:r w:rsidRPr="00C75DDA">
        <w:rPr>
          <w:rFonts w:ascii="Times New Roman" w:eastAsia="Times New Roman" w:hAnsi="Times New Roman" w:cs="Times New Roman"/>
          <w:b/>
          <w:kern w:val="0"/>
          <w:u w:val="single"/>
          <w14:ligatures w14:val="none"/>
        </w:rPr>
        <w:t>APPLYING THE EXCEPTION TEST</w:t>
      </w:r>
    </w:p>
    <w:p w14:paraId="0AAF8ED6"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0C0767CF"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 xml:space="preserve">Under the Flood Risk Sequential Test as part of PPS25, this aims to steer all new development to the areas which have the lowest probability of flooding, upon the Environment Agency Flood Risk Zoning.  As the proposed application involves the alteration of an existing property, it is not feasible to comply with this requirement.  </w:t>
      </w:r>
    </w:p>
    <w:p w14:paraId="13262F4B"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3AF1017A"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Within PPS25 under the Zone 3 Category, the ‘Exception Test’ is therefore required.  The proposal will pass the requirements of the ‘Exception Test’, which stipulates that the development must: -</w:t>
      </w:r>
    </w:p>
    <w:p w14:paraId="4AD265C2"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0496A569" w14:textId="77777777" w:rsidR="00C75DDA" w:rsidRPr="00C75DDA" w:rsidRDefault="00C75DDA" w:rsidP="00C75DDA">
      <w:pPr>
        <w:tabs>
          <w:tab w:val="left" w:pos="567"/>
        </w:tabs>
        <w:suppressAutoHyphens/>
        <w:autoSpaceDN w:val="0"/>
        <w:spacing w:after="0" w:line="240" w:lineRule="auto"/>
        <w:ind w:left="570"/>
        <w:jc w:val="both"/>
        <w:rPr>
          <w:rFonts w:ascii="Aptos" w:eastAsia="Aptos" w:hAnsi="Aptos" w:cs="Times New Roman"/>
          <w:kern w:val="3"/>
          <w14:ligatures w14:val="none"/>
        </w:rPr>
      </w:pPr>
      <w:proofErr w:type="spellStart"/>
      <w:r w:rsidRPr="00C75DDA">
        <w:rPr>
          <w:rFonts w:ascii="Times New Roman" w:eastAsia="Times New Roman" w:hAnsi="Times New Roman" w:cs="Times New Roman"/>
          <w:b/>
          <w:kern w:val="0"/>
          <w14:ligatures w14:val="none"/>
        </w:rPr>
        <w:t>i</w:t>
      </w:r>
      <w:proofErr w:type="spellEnd"/>
      <w:r w:rsidRPr="00C75DDA">
        <w:rPr>
          <w:rFonts w:ascii="Times New Roman" w:eastAsia="Times New Roman" w:hAnsi="Times New Roman" w:cs="Times New Roman"/>
          <w:b/>
          <w:kern w:val="0"/>
          <w14:ligatures w14:val="none"/>
        </w:rPr>
        <w:tab/>
      </w:r>
      <w:r w:rsidRPr="00C75DDA">
        <w:rPr>
          <w:rFonts w:ascii="Times New Roman" w:eastAsia="Times New Roman" w:hAnsi="Times New Roman" w:cs="Times New Roman"/>
          <w:kern w:val="0"/>
          <w14:ligatures w14:val="none"/>
        </w:rPr>
        <w:t xml:space="preserve"> – Demonstrate why the sustainability benefits the community, outweighing the flood risk confirmed by the SFRA.</w:t>
      </w:r>
    </w:p>
    <w:p w14:paraId="22547022"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1C5E8AAA" w14:textId="77777777" w:rsidR="00C75DDA" w:rsidRPr="00C75DDA" w:rsidRDefault="00C75DDA" w:rsidP="00C75DDA">
      <w:pPr>
        <w:tabs>
          <w:tab w:val="left" w:pos="567"/>
        </w:tabs>
        <w:suppressAutoHyphens/>
        <w:autoSpaceDN w:val="0"/>
        <w:spacing w:after="0" w:line="240" w:lineRule="auto"/>
        <w:ind w:left="570"/>
        <w:jc w:val="both"/>
        <w:rPr>
          <w:rFonts w:ascii="Aptos" w:eastAsia="Aptos" w:hAnsi="Aptos" w:cs="Times New Roman"/>
          <w:kern w:val="3"/>
          <w14:ligatures w14:val="none"/>
        </w:rPr>
      </w:pPr>
      <w:r w:rsidRPr="00C75DDA">
        <w:rPr>
          <w:rFonts w:ascii="Times New Roman" w:eastAsia="Times New Roman" w:hAnsi="Times New Roman" w:cs="Times New Roman"/>
          <w:b/>
          <w:kern w:val="0"/>
          <w14:ligatures w14:val="none"/>
        </w:rPr>
        <w:t>ii</w:t>
      </w:r>
      <w:r w:rsidRPr="00C75DDA">
        <w:rPr>
          <w:rFonts w:ascii="Times New Roman" w:eastAsia="Times New Roman" w:hAnsi="Times New Roman" w:cs="Times New Roman"/>
          <w:kern w:val="0"/>
          <w14:ligatures w14:val="none"/>
        </w:rPr>
        <w:t xml:space="preserve"> – Be on developable or previously developed land (brownfield site).</w:t>
      </w:r>
    </w:p>
    <w:p w14:paraId="71FA6C14"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2F1130AE" w14:textId="77777777" w:rsidR="00C75DDA" w:rsidRPr="00C75DDA" w:rsidRDefault="00C75DDA" w:rsidP="00C75DDA">
      <w:pPr>
        <w:tabs>
          <w:tab w:val="left" w:pos="567"/>
        </w:tabs>
        <w:suppressAutoHyphens/>
        <w:autoSpaceDN w:val="0"/>
        <w:spacing w:after="0" w:line="240" w:lineRule="auto"/>
        <w:ind w:left="570"/>
        <w:jc w:val="both"/>
        <w:rPr>
          <w:rFonts w:ascii="Aptos" w:eastAsia="Aptos" w:hAnsi="Aptos" w:cs="Times New Roman"/>
          <w:kern w:val="3"/>
          <w14:ligatures w14:val="none"/>
        </w:rPr>
      </w:pPr>
      <w:r w:rsidRPr="00C75DDA">
        <w:rPr>
          <w:rFonts w:ascii="Times New Roman" w:eastAsia="Times New Roman" w:hAnsi="Times New Roman" w:cs="Times New Roman"/>
          <w:b/>
          <w:kern w:val="0"/>
          <w14:ligatures w14:val="none"/>
        </w:rPr>
        <w:lastRenderedPageBreak/>
        <w:t>iii</w:t>
      </w:r>
      <w:r w:rsidRPr="00C75DDA">
        <w:rPr>
          <w:rFonts w:ascii="Times New Roman" w:eastAsia="Times New Roman" w:hAnsi="Times New Roman" w:cs="Times New Roman"/>
          <w:kern w:val="0"/>
          <w14:ligatures w14:val="none"/>
        </w:rPr>
        <w:t xml:space="preserve"> – Demonstrate the development will be safe and will not increase the flood risk elsewhere.  </w:t>
      </w:r>
    </w:p>
    <w:p w14:paraId="41854EF7"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323325B5"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 xml:space="preserve">As the proposals are to alter an existing property, then this is clearly an existing brownfield site.  The site already exists and can be considered as developed land. </w:t>
      </w:r>
    </w:p>
    <w:p w14:paraId="6F3A71A2"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30264EBC"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 xml:space="preserve">The proposed development will benefit the local community in that it improves a current vacant commercial space, as well as bringing back into practical use the current upper floors residential accommodation.  </w:t>
      </w:r>
    </w:p>
    <w:p w14:paraId="48A757F1"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56E583A1"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The improvements to the external to the current property will benefit the area to which it is located and will therefore outweigh any flood risk.  As no changes are being considered to the existing footprint of the current building, then it is unlikely to have any impact or possible increase the flood risk elsewhere.</w:t>
      </w:r>
    </w:p>
    <w:p w14:paraId="3DF7917A"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5D94D4ED"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 xml:space="preserve">The layout/design of the building will not include any residential living or sleeping accommodation to the ground floor with all residential accommodation being to the upper floors.  </w:t>
      </w:r>
    </w:p>
    <w:p w14:paraId="31B97F9C"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346152A6"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It is therefore clear from these tests that the proposed conversion will have the least impact of any flood risk and therefore complies with the various tests applied by the SFRA.</w:t>
      </w:r>
    </w:p>
    <w:p w14:paraId="14AC6F04" w14:textId="77777777" w:rsidR="00C75DDA" w:rsidRPr="00C75DDA" w:rsidRDefault="00C75DDA" w:rsidP="00C75DDA">
      <w:pPr>
        <w:tabs>
          <w:tab w:val="left" w:pos="567"/>
        </w:tabs>
        <w:suppressAutoHyphens/>
        <w:autoSpaceDN w:val="0"/>
        <w:spacing w:after="0" w:line="240" w:lineRule="auto"/>
        <w:jc w:val="both"/>
        <w:rPr>
          <w:rFonts w:ascii="Times New Roman" w:eastAsia="Times New Roman" w:hAnsi="Times New Roman" w:cs="Times New Roman"/>
          <w:kern w:val="0"/>
          <w14:ligatures w14:val="none"/>
        </w:rPr>
      </w:pPr>
    </w:p>
    <w:p w14:paraId="362BB596" w14:textId="77777777" w:rsidR="00C75DDA" w:rsidRPr="00C75DDA" w:rsidRDefault="00C75DDA" w:rsidP="00C75DDA">
      <w:pPr>
        <w:tabs>
          <w:tab w:val="left" w:pos="567"/>
        </w:tabs>
        <w:suppressAutoHyphens/>
        <w:autoSpaceDN w:val="0"/>
        <w:spacing w:after="0" w:line="240" w:lineRule="auto"/>
        <w:jc w:val="both"/>
        <w:rPr>
          <w:rFonts w:ascii="Times New Roman" w:eastAsia="Times New Roman" w:hAnsi="Times New Roman" w:cs="Times New Roman"/>
          <w:kern w:val="0"/>
          <w14:ligatures w14:val="none"/>
        </w:rPr>
      </w:pPr>
    </w:p>
    <w:p w14:paraId="45E1F9C2" w14:textId="77777777" w:rsidR="00C75DDA" w:rsidRPr="00C75DDA" w:rsidRDefault="00C75DDA" w:rsidP="00C75DDA">
      <w:pPr>
        <w:numPr>
          <w:ilvl w:val="0"/>
          <w:numId w:val="1"/>
        </w:numPr>
        <w:tabs>
          <w:tab w:val="left" w:pos="-1143"/>
        </w:tabs>
        <w:suppressAutoHyphens/>
        <w:autoSpaceDN w:val="0"/>
        <w:spacing w:after="0" w:line="240" w:lineRule="auto"/>
        <w:jc w:val="both"/>
        <w:rPr>
          <w:rFonts w:ascii="Times New Roman" w:eastAsia="Times New Roman" w:hAnsi="Times New Roman" w:cs="Times New Roman"/>
          <w:b/>
          <w:kern w:val="0"/>
          <w:u w:val="single"/>
          <w14:ligatures w14:val="none"/>
        </w:rPr>
      </w:pPr>
      <w:r w:rsidRPr="00C75DDA">
        <w:rPr>
          <w:rFonts w:ascii="Times New Roman" w:eastAsia="Times New Roman" w:hAnsi="Times New Roman" w:cs="Times New Roman"/>
          <w:b/>
          <w:kern w:val="0"/>
          <w:u w:val="single"/>
          <w14:ligatures w14:val="none"/>
        </w:rPr>
        <w:t>SUMMARY</w:t>
      </w:r>
    </w:p>
    <w:p w14:paraId="09375F25" w14:textId="77777777" w:rsidR="00C75DDA" w:rsidRPr="00C75DDA" w:rsidRDefault="00C75DDA" w:rsidP="00C75DDA">
      <w:pPr>
        <w:tabs>
          <w:tab w:val="left" w:pos="567"/>
        </w:tabs>
        <w:suppressAutoHyphens/>
        <w:autoSpaceDN w:val="0"/>
        <w:spacing w:after="0" w:line="240" w:lineRule="auto"/>
        <w:jc w:val="both"/>
        <w:rPr>
          <w:rFonts w:ascii="Times New Roman" w:eastAsia="Times New Roman" w:hAnsi="Times New Roman" w:cs="Times New Roman"/>
          <w:kern w:val="0"/>
          <w14:ligatures w14:val="none"/>
        </w:rPr>
      </w:pPr>
    </w:p>
    <w:p w14:paraId="2C49D5D9"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r w:rsidRPr="00C75DDA">
        <w:rPr>
          <w:rFonts w:ascii="Times New Roman" w:eastAsia="Times New Roman" w:hAnsi="Times New Roman" w:cs="Times New Roman"/>
          <w:kern w:val="0"/>
          <w14:ligatures w14:val="none"/>
        </w:rPr>
        <w:t>The proposal is for the improvement of an existing property so does not increase the size of impermeable area or increase surface water run-off.  As it is an existing brown field site and the current uses are existing, then the proposed building improvements would be seen to benefit the local community and outweigh any flood risks associated with the development.  A practical approach therefore needs to be taken by the Environment Agency.  It is particularly important that this property is not left vacant and brought back into a practical use.</w:t>
      </w:r>
    </w:p>
    <w:p w14:paraId="279DC3A5" w14:textId="77777777" w:rsidR="00C75DDA" w:rsidRPr="00C75DDA" w:rsidRDefault="00C75DDA" w:rsidP="00C75DDA">
      <w:pPr>
        <w:tabs>
          <w:tab w:val="left" w:pos="567"/>
        </w:tabs>
        <w:suppressAutoHyphens/>
        <w:autoSpaceDN w:val="0"/>
        <w:spacing w:after="0" w:line="240" w:lineRule="auto"/>
        <w:ind w:left="570"/>
        <w:jc w:val="both"/>
        <w:rPr>
          <w:rFonts w:ascii="Times New Roman" w:eastAsia="Times New Roman" w:hAnsi="Times New Roman" w:cs="Times New Roman"/>
          <w:kern w:val="0"/>
          <w14:ligatures w14:val="none"/>
        </w:rPr>
      </w:pPr>
    </w:p>
    <w:p w14:paraId="1F5ACCA9" w14:textId="77777777" w:rsidR="00671950" w:rsidRDefault="00671950"/>
    <w:sectPr w:rsidR="0067195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0444FF"/>
    <w:multiLevelType w:val="multilevel"/>
    <w:tmpl w:val="6E86765E"/>
    <w:lvl w:ilvl="0">
      <w:start w:val="1"/>
      <w:numFmt w:val="decimal"/>
      <w:lvlText w:val="%1.0"/>
      <w:lvlJc w:val="left"/>
      <w:pPr>
        <w:ind w:left="570" w:hanging="570"/>
      </w:pPr>
      <w:rPr>
        <w:u w:val="none"/>
      </w:rPr>
    </w:lvl>
    <w:lvl w:ilvl="1">
      <w:start w:val="1"/>
      <w:numFmt w:val="decimal"/>
      <w:lvlText w:val="%1.%2"/>
      <w:lvlJc w:val="left"/>
      <w:pPr>
        <w:ind w:left="1290" w:hanging="570"/>
      </w:pPr>
      <w:rPr>
        <w:u w:val="none"/>
      </w:rPr>
    </w:lvl>
    <w:lvl w:ilvl="2">
      <w:start w:val="1"/>
      <w:numFmt w:val="decimal"/>
      <w:lvlText w:val="%1.%2.%3"/>
      <w:lvlJc w:val="left"/>
      <w:pPr>
        <w:ind w:left="2160" w:hanging="720"/>
      </w:pPr>
      <w:rPr>
        <w:u w:val="none"/>
      </w:rPr>
    </w:lvl>
    <w:lvl w:ilvl="3">
      <w:start w:val="1"/>
      <w:numFmt w:val="decimal"/>
      <w:lvlText w:val="%1.%2.%3.%4"/>
      <w:lvlJc w:val="left"/>
      <w:pPr>
        <w:ind w:left="2880" w:hanging="720"/>
      </w:pPr>
      <w:rPr>
        <w:u w:val="none"/>
      </w:rPr>
    </w:lvl>
    <w:lvl w:ilvl="4">
      <w:start w:val="1"/>
      <w:numFmt w:val="decimal"/>
      <w:lvlText w:val="%1.%2.%3.%4.%5"/>
      <w:lvlJc w:val="left"/>
      <w:pPr>
        <w:ind w:left="3960" w:hanging="1080"/>
      </w:pPr>
      <w:rPr>
        <w:u w:val="none"/>
      </w:rPr>
    </w:lvl>
    <w:lvl w:ilvl="5">
      <w:start w:val="1"/>
      <w:numFmt w:val="decimal"/>
      <w:lvlText w:val="%1.%2.%3.%4.%5.%6"/>
      <w:lvlJc w:val="left"/>
      <w:pPr>
        <w:ind w:left="4680" w:hanging="1080"/>
      </w:pPr>
      <w:rPr>
        <w:u w:val="none"/>
      </w:rPr>
    </w:lvl>
    <w:lvl w:ilvl="6">
      <w:start w:val="1"/>
      <w:numFmt w:val="decimal"/>
      <w:lvlText w:val="%1.%2.%3.%4.%5.%6.%7"/>
      <w:lvlJc w:val="left"/>
      <w:pPr>
        <w:ind w:left="5760" w:hanging="1440"/>
      </w:pPr>
      <w:rPr>
        <w:u w:val="none"/>
      </w:rPr>
    </w:lvl>
    <w:lvl w:ilvl="7">
      <w:start w:val="1"/>
      <w:numFmt w:val="decimal"/>
      <w:lvlText w:val="%1.%2.%3.%4.%5.%6.%7.%8"/>
      <w:lvlJc w:val="left"/>
      <w:pPr>
        <w:ind w:left="6480" w:hanging="1440"/>
      </w:pPr>
      <w:rPr>
        <w:u w:val="none"/>
      </w:rPr>
    </w:lvl>
    <w:lvl w:ilvl="8">
      <w:start w:val="1"/>
      <w:numFmt w:val="decimal"/>
      <w:lvlText w:val="%1.%2.%3.%4.%5.%6.%7.%8.%9"/>
      <w:lvlJc w:val="left"/>
      <w:pPr>
        <w:ind w:left="7560" w:hanging="1800"/>
      </w:pPr>
      <w:rPr>
        <w:u w:val="none"/>
      </w:rPr>
    </w:lvl>
  </w:abstractNum>
  <w:num w:numId="1" w16cid:durableId="12719368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5DDA"/>
    <w:rsid w:val="00073139"/>
    <w:rsid w:val="0044791C"/>
    <w:rsid w:val="00671950"/>
    <w:rsid w:val="00B25209"/>
    <w:rsid w:val="00C75DDA"/>
    <w:rsid w:val="00ED61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3CAE75"/>
  <w15:chartTrackingRefBased/>
  <w15:docId w15:val="{492DA18B-B0ED-483A-977C-131B23CDA0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75DD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75DD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75DD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75DD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75DD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75DD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75DD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75DD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75DD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75DD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75DD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75DD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75DD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75DD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75DD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75DD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75DD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75DDA"/>
    <w:rPr>
      <w:rFonts w:eastAsiaTheme="majorEastAsia" w:cstheme="majorBidi"/>
      <w:color w:val="272727" w:themeColor="text1" w:themeTint="D8"/>
    </w:rPr>
  </w:style>
  <w:style w:type="paragraph" w:styleId="Title">
    <w:name w:val="Title"/>
    <w:basedOn w:val="Normal"/>
    <w:next w:val="Normal"/>
    <w:link w:val="TitleChar"/>
    <w:uiPriority w:val="10"/>
    <w:qFormat/>
    <w:rsid w:val="00C75DD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75DD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75DD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75DD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75DDA"/>
    <w:pPr>
      <w:spacing w:before="160"/>
      <w:jc w:val="center"/>
    </w:pPr>
    <w:rPr>
      <w:i/>
      <w:iCs/>
      <w:color w:val="404040" w:themeColor="text1" w:themeTint="BF"/>
    </w:rPr>
  </w:style>
  <w:style w:type="character" w:customStyle="1" w:styleId="QuoteChar">
    <w:name w:val="Quote Char"/>
    <w:basedOn w:val="DefaultParagraphFont"/>
    <w:link w:val="Quote"/>
    <w:uiPriority w:val="29"/>
    <w:rsid w:val="00C75DDA"/>
    <w:rPr>
      <w:i/>
      <w:iCs/>
      <w:color w:val="404040" w:themeColor="text1" w:themeTint="BF"/>
    </w:rPr>
  </w:style>
  <w:style w:type="paragraph" w:styleId="ListParagraph">
    <w:name w:val="List Paragraph"/>
    <w:basedOn w:val="Normal"/>
    <w:uiPriority w:val="34"/>
    <w:qFormat/>
    <w:rsid w:val="00C75DDA"/>
    <w:pPr>
      <w:ind w:left="720"/>
      <w:contextualSpacing/>
    </w:pPr>
  </w:style>
  <w:style w:type="character" w:styleId="IntenseEmphasis">
    <w:name w:val="Intense Emphasis"/>
    <w:basedOn w:val="DefaultParagraphFont"/>
    <w:uiPriority w:val="21"/>
    <w:qFormat/>
    <w:rsid w:val="00C75DDA"/>
    <w:rPr>
      <w:i/>
      <w:iCs/>
      <w:color w:val="0F4761" w:themeColor="accent1" w:themeShade="BF"/>
    </w:rPr>
  </w:style>
  <w:style w:type="paragraph" w:styleId="IntenseQuote">
    <w:name w:val="Intense Quote"/>
    <w:basedOn w:val="Normal"/>
    <w:next w:val="Normal"/>
    <w:link w:val="IntenseQuoteChar"/>
    <w:uiPriority w:val="30"/>
    <w:qFormat/>
    <w:rsid w:val="00C75DD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75DDA"/>
    <w:rPr>
      <w:i/>
      <w:iCs/>
      <w:color w:val="0F4761" w:themeColor="accent1" w:themeShade="BF"/>
    </w:rPr>
  </w:style>
  <w:style w:type="character" w:styleId="IntenseReference">
    <w:name w:val="Intense Reference"/>
    <w:basedOn w:val="DefaultParagraphFont"/>
    <w:uiPriority w:val="32"/>
    <w:qFormat/>
    <w:rsid w:val="00C75DD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1475</Words>
  <Characters>7734</Characters>
  <Application>Microsoft Office Word</Application>
  <DocSecurity>0</DocSecurity>
  <Lines>227</Lines>
  <Paragraphs>74</Paragraphs>
  <ScaleCrop>false</ScaleCrop>
  <Company/>
  <LinksUpToDate>false</LinksUpToDate>
  <CharactersWithSpaces>9135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Stuart Ingleston</dc:creator>
  <cp:keywords/>
  <dc:description/>
  <cp:lastModifiedBy>Stuart Ingleston</cp:lastModifiedBy>
  <cp:revision>2</cp:revision>
  <dcterms:created xsi:type="dcterms:W3CDTF">2025-11-14T15:36:00Z</dcterms:created>
  <dcterms:modified xsi:type="dcterms:W3CDTF">2025-11-14T15:36:00Z</dcterms:modified>
</cp:coreProperties>
</file>